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72A25E45"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w:t>
      </w:r>
      <w:r w:rsidR="00F57BE6">
        <w:rPr>
          <w:rFonts w:ascii="Arial" w:hAnsi="Arial"/>
          <w:sz w:val="24"/>
          <w:szCs w:val="24"/>
        </w:rPr>
        <w:t>2</w:t>
      </w:r>
      <w:r w:rsidR="00F22447" w:rsidRPr="00F22447">
        <w:rPr>
          <w:rFonts w:ascii="Arial" w:hAnsi="Arial"/>
          <w:sz w:val="24"/>
          <w:szCs w:val="24"/>
        </w:rPr>
        <w:t xml:space="preserve"> Configured Grant based Small Data Transmissions (CG-SDT)</w:t>
      </w:r>
    </w:p>
    <w:p w14:paraId="1B8EEA86" w14:textId="38AB8D2A"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F57BE6">
        <w:rPr>
          <w:rFonts w:ascii="Arial" w:hAnsi="Arial"/>
          <w:sz w:val="24"/>
          <w:lang w:eastAsia="zh-CN"/>
        </w:rPr>
        <w:t>Huawei, HiSilicon</w:t>
      </w:r>
      <w:r w:rsidR="00A363DB">
        <w:rPr>
          <w:rFonts w:ascii="Arial" w:hAnsi="Arial"/>
          <w:sz w:val="24"/>
          <w:lang w:eastAsia="zh-CN"/>
        </w:rPr>
        <w:t>, 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075FD2"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57BE6">
        <w:rPr>
          <w:rFonts w:ascii="Arial" w:hAnsi="Arial"/>
        </w:rPr>
        <w:t>2</w:t>
      </w:r>
      <w:r w:rsidR="00657F37">
        <w:rPr>
          <w:rFonts w:ascii="Arial" w:hAnsi="Arial"/>
        </w:rPr>
        <w:t xml:space="preserve">Rx </w:t>
      </w:r>
      <w:r w:rsidR="00F22447" w:rsidRPr="00F22447">
        <w:rPr>
          <w:rFonts w:ascii="Arial" w:hAnsi="Arial"/>
        </w:rPr>
        <w:t>NR SA FR</w:t>
      </w:r>
      <w:r w:rsidR="00F57BE6">
        <w:rPr>
          <w:rFonts w:ascii="Arial" w:hAnsi="Arial"/>
        </w:rPr>
        <w:t>2</w:t>
      </w:r>
      <w:r w:rsidR="00F22447" w:rsidRPr="00F22447">
        <w:rPr>
          <w:rFonts w:ascii="Arial" w:hAnsi="Arial"/>
        </w:rPr>
        <w:t xml:space="preserve"> Configured Grant based Small Data Transmissions (CG-SDT)</w:t>
      </w:r>
      <w:r>
        <w:rPr>
          <w:rFonts w:ascii="Arial" w:hAnsi="Arial"/>
        </w:rPr>
        <w:t xml:space="preserve">. </w:t>
      </w:r>
    </w:p>
    <w:p w14:paraId="0071FCFC" w14:textId="67F3E4B6" w:rsidR="006E1976" w:rsidRDefault="006E1976" w:rsidP="00EE0968">
      <w:pPr>
        <w:jc w:val="both"/>
        <w:rPr>
          <w:rFonts w:ascii="Arial" w:hAnsi="Arial"/>
        </w:rPr>
      </w:pPr>
      <w:r>
        <w:rPr>
          <w:rFonts w:ascii="Arial" w:hAnsi="Arial"/>
        </w:rPr>
        <w:t>The test case</w:t>
      </w:r>
      <w:r w:rsidR="00A363DB">
        <w:rPr>
          <w:rFonts w:ascii="Arial" w:hAnsi="Arial"/>
        </w:rPr>
        <w:t>s</w:t>
      </w:r>
      <w:r>
        <w:rPr>
          <w:rFonts w:ascii="Arial" w:hAnsi="Arial"/>
        </w:rPr>
        <w:t xml:space="preserve"> in question, from 38.533, </w:t>
      </w:r>
      <w:r w:rsidR="00A363DB">
        <w:rPr>
          <w:rFonts w:ascii="Arial" w:hAnsi="Arial"/>
        </w:rPr>
        <w:t>are</w:t>
      </w:r>
      <w:r>
        <w:rPr>
          <w:rFonts w:ascii="Arial" w:hAnsi="Arial"/>
        </w:rPr>
        <w:t>:</w:t>
      </w:r>
    </w:p>
    <w:p w14:paraId="496871BC" w14:textId="129A09C3" w:rsidR="00B04685" w:rsidRDefault="00B04685" w:rsidP="00EE0968">
      <w:pPr>
        <w:numPr>
          <w:ilvl w:val="0"/>
          <w:numId w:val="3"/>
        </w:numPr>
        <w:autoSpaceDE w:val="0"/>
        <w:autoSpaceDN w:val="0"/>
        <w:adjustRightInd w:val="0"/>
        <w:spacing w:after="60"/>
        <w:jc w:val="both"/>
        <w:rPr>
          <w:rFonts w:ascii="Arial" w:hAnsi="Arial"/>
        </w:rPr>
      </w:pPr>
      <w:r w:rsidRPr="00B04685">
        <w:rPr>
          <w:rFonts w:ascii="Arial" w:hAnsi="Arial"/>
        </w:rPr>
        <w:t>7.2.1.1</w:t>
      </w:r>
      <w:r w:rsidR="00C76C81">
        <w:rPr>
          <w:rFonts w:ascii="Arial" w:hAnsi="Arial"/>
        </w:rPr>
        <w:t>,</w:t>
      </w:r>
      <w:r w:rsidRPr="00B04685">
        <w:rPr>
          <w:rFonts w:ascii="Arial" w:hAnsi="Arial"/>
        </w:rPr>
        <w:tab/>
      </w:r>
      <w:r w:rsidR="00C625DA">
        <w:rPr>
          <w:rFonts w:ascii="Arial" w:hAnsi="Arial"/>
        </w:rPr>
        <w:tab/>
      </w:r>
      <w:r w:rsidR="004C6CB9">
        <w:rPr>
          <w:rFonts w:ascii="Arial" w:hAnsi="Arial"/>
        </w:rPr>
        <w:t xml:space="preserve">NR SA FR2 </w:t>
      </w:r>
      <w:r w:rsidRPr="00B04685">
        <w:rPr>
          <w:rFonts w:ascii="Arial" w:hAnsi="Arial"/>
        </w:rPr>
        <w:t>TA Validation for CG-SDT</w:t>
      </w:r>
    </w:p>
    <w:p w14:paraId="300303EC" w14:textId="3A754A0B" w:rsidR="006E1976" w:rsidRDefault="00657F37" w:rsidP="00EE0968">
      <w:pPr>
        <w:numPr>
          <w:ilvl w:val="0"/>
          <w:numId w:val="3"/>
        </w:numPr>
        <w:autoSpaceDE w:val="0"/>
        <w:autoSpaceDN w:val="0"/>
        <w:adjustRightInd w:val="0"/>
        <w:spacing w:after="60"/>
        <w:jc w:val="both"/>
        <w:rPr>
          <w:rFonts w:ascii="Arial" w:hAnsi="Arial"/>
        </w:rPr>
      </w:pPr>
      <w:r>
        <w:rPr>
          <w:rFonts w:ascii="Arial" w:hAnsi="Arial"/>
        </w:rPr>
        <w:t>1</w:t>
      </w:r>
      <w:r w:rsidR="00F57BE6">
        <w:rPr>
          <w:rFonts w:ascii="Arial" w:hAnsi="Arial"/>
        </w:rPr>
        <w:t>7</w:t>
      </w:r>
      <w:r w:rsidR="00F22447">
        <w:rPr>
          <w:rFonts w:ascii="Arial" w:hAnsi="Arial"/>
        </w:rPr>
        <w:t>.2.1</w:t>
      </w:r>
      <w:r>
        <w:rPr>
          <w:rFonts w:ascii="Arial" w:hAnsi="Arial"/>
        </w:rPr>
        <w:t>.1</w:t>
      </w:r>
      <w:r w:rsidR="006E1976" w:rsidRPr="00625B5F">
        <w:rPr>
          <w:rFonts w:ascii="Arial" w:hAnsi="Arial"/>
        </w:rPr>
        <w:t>,</w:t>
      </w:r>
      <w:r w:rsidR="00F22447">
        <w:rPr>
          <w:rFonts w:ascii="Arial" w:hAnsi="Arial"/>
        </w:rPr>
        <w:tab/>
      </w:r>
      <w:r w:rsidR="006E1976" w:rsidRPr="001F5DC3">
        <w:rPr>
          <w:rFonts w:ascii="Arial" w:hAnsi="Arial"/>
        </w:rPr>
        <w:tab/>
      </w:r>
      <w:r w:rsidR="00A23D82" w:rsidRPr="00A23D82">
        <w:rPr>
          <w:rFonts w:ascii="Arial" w:hAnsi="Arial"/>
        </w:rPr>
        <w:t>NR SA FR2 TA validation for CG-SDT for 2 Rx</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8749264"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1E0AB0">
        <w:rPr>
          <w:rFonts w:ascii="Arial" w:hAnsi="Arial"/>
          <w:lang w:eastAsia="zh-CN"/>
        </w:rPr>
        <w:t>5</w:t>
      </w:r>
      <w:r>
        <w:rPr>
          <w:rFonts w:ascii="Arial" w:hAnsi="Arial"/>
        </w:rPr>
        <w:t xml:space="preserve">.0 </w:t>
      </w:r>
      <w:r>
        <w:rPr>
          <w:rFonts w:ascii="Arial" w:hAnsi="Arial" w:cs="Arial"/>
        </w:rPr>
        <w:t>Annex A</w:t>
      </w:r>
      <w:r w:rsidR="00A23D82">
        <w:rPr>
          <w:rFonts w:ascii="Arial" w:hAnsi="Arial" w:cs="Arial"/>
        </w:rPr>
        <w:t>:</w:t>
      </w:r>
    </w:p>
    <w:p w14:paraId="29888E58" w14:textId="77777777" w:rsidR="00B5374B" w:rsidRPr="00D33D96" w:rsidRDefault="00B5374B" w:rsidP="00B5374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D33D96">
        <w:rPr>
          <w:rFonts w:ascii="Arial" w:eastAsia="Times New Roman" w:hAnsi="Arial"/>
          <w:sz w:val="24"/>
          <w:highlight w:val="lightGray"/>
          <w:lang w:eastAsia="en-GB"/>
        </w:rPr>
        <w:t>A.7.2.</w:t>
      </w:r>
      <w:r w:rsidRPr="00D33D96">
        <w:rPr>
          <w:rFonts w:ascii="Arial" w:eastAsia="Times New Roman" w:hAnsi="Arial"/>
          <w:sz w:val="24"/>
          <w:highlight w:val="lightGray"/>
          <w:lang w:val="en-US" w:eastAsia="zh-CN"/>
        </w:rPr>
        <w:t>1</w:t>
      </w:r>
      <w:r w:rsidRPr="00D33D96">
        <w:rPr>
          <w:rFonts w:ascii="Arial" w:eastAsia="Times New Roman" w:hAnsi="Arial"/>
          <w:sz w:val="24"/>
          <w:highlight w:val="lightGray"/>
          <w:lang w:eastAsia="en-GB"/>
        </w:rPr>
        <w:t>.1</w:t>
      </w:r>
      <w:r w:rsidRPr="00D33D96">
        <w:rPr>
          <w:rFonts w:ascii="Arial" w:eastAsia="Times New Roman" w:hAnsi="Arial"/>
          <w:sz w:val="24"/>
          <w:highlight w:val="lightGray"/>
          <w:lang w:eastAsia="en-GB"/>
        </w:rPr>
        <w:tab/>
        <w:t>TA validation for CG-SDT in FR2</w:t>
      </w:r>
    </w:p>
    <w:p w14:paraId="76C994F1" w14:textId="77777777" w:rsidR="00B5374B" w:rsidRPr="00D33D96" w:rsidRDefault="00B5374B" w:rsidP="00B5374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33D96">
        <w:rPr>
          <w:rFonts w:ascii="Arial" w:eastAsia="Times New Roman" w:hAnsi="Arial"/>
          <w:snapToGrid w:val="0"/>
          <w:sz w:val="22"/>
          <w:highlight w:val="lightGray"/>
          <w:lang w:eastAsia="zh-CN"/>
        </w:rPr>
        <w:t>A.7.2.</w:t>
      </w:r>
      <w:r w:rsidRPr="00D33D96">
        <w:rPr>
          <w:rFonts w:ascii="Arial" w:eastAsia="Times New Roman" w:hAnsi="Arial"/>
          <w:snapToGrid w:val="0"/>
          <w:sz w:val="22"/>
          <w:highlight w:val="lightGray"/>
          <w:lang w:val="en-US" w:eastAsia="zh-CN"/>
        </w:rPr>
        <w:t>1</w:t>
      </w:r>
      <w:r w:rsidRPr="00D33D96">
        <w:rPr>
          <w:rFonts w:ascii="Arial" w:eastAsia="Times New Roman" w:hAnsi="Arial"/>
          <w:snapToGrid w:val="0"/>
          <w:sz w:val="22"/>
          <w:highlight w:val="lightGray"/>
          <w:lang w:eastAsia="zh-CN"/>
        </w:rPr>
        <w:t>.1.1</w:t>
      </w:r>
      <w:r w:rsidRPr="00D33D96">
        <w:rPr>
          <w:rFonts w:ascii="Arial" w:eastAsia="Times New Roman" w:hAnsi="Arial"/>
          <w:snapToGrid w:val="0"/>
          <w:sz w:val="22"/>
          <w:highlight w:val="lightGray"/>
          <w:lang w:eastAsia="zh-CN"/>
        </w:rPr>
        <w:tab/>
        <w:t>Test Purpose and Environment</w:t>
      </w:r>
    </w:p>
    <w:p w14:paraId="2E63CCA0" w14:textId="77777777" w:rsidR="00B5374B" w:rsidRPr="00D33D96" w:rsidRDefault="00B5374B" w:rsidP="00B5374B">
      <w:pPr>
        <w:overflowPunct w:val="0"/>
        <w:autoSpaceDE w:val="0"/>
        <w:autoSpaceDN w:val="0"/>
        <w:adjustRightInd w:val="0"/>
        <w:textAlignment w:val="baseline"/>
        <w:rPr>
          <w:rFonts w:eastAsia="MS Mincho"/>
          <w:highlight w:val="lightGray"/>
          <w:lang w:eastAsia="en-GB"/>
        </w:rPr>
      </w:pPr>
      <w:r w:rsidRPr="00D33D96">
        <w:rPr>
          <w:rFonts w:eastAsia="MS Mincho"/>
          <w:highlight w:val="lightGray"/>
          <w:lang w:eastAsia="en-GB"/>
        </w:rPr>
        <w:t>The purpose of this test is to partly verify that the UE properly perform TA validation for CG-SDT transmission in clause 5.5.3. The test includes two sub-tests, Sub-test#1 for testing valid TA where UE can initiate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respectively. Sub-test#2 consists of two successive time periods, with time duration of T5 and T6 respectively.</w:t>
      </w:r>
      <w:r w:rsidRPr="00D33D96">
        <w:rPr>
          <w:rFonts w:eastAsia="Times New Roman"/>
          <w:highlight w:val="lightGray"/>
          <w:lang w:val="en-US" w:eastAsia="zh-CN"/>
        </w:rPr>
        <w:t xml:space="preserve"> </w:t>
      </w:r>
      <w:r w:rsidRPr="00D33D96">
        <w:rPr>
          <w:rFonts w:eastAsia="Times New Roman"/>
          <w:highlight w:val="lightGray"/>
          <w:lang w:eastAsia="en-GB"/>
        </w:rPr>
        <w:t xml:space="preserve">There is one cell, which is the active NR cell in FR2. </w:t>
      </w:r>
      <w:r w:rsidRPr="00D33D96">
        <w:rPr>
          <w:rFonts w:eastAsia="MS Mincho"/>
          <w:highlight w:val="lightGray"/>
          <w:lang w:eastAsia="en-GB"/>
        </w:rPr>
        <w:t xml:space="preserve">Figure </w:t>
      </w:r>
      <w:r w:rsidRPr="00D33D96">
        <w:rPr>
          <w:rFonts w:eastAsia="Times New Roman"/>
          <w:highlight w:val="lightGray"/>
          <w:lang w:eastAsia="en-GB"/>
        </w:rPr>
        <w:t>A.7.2.</w:t>
      </w:r>
      <w:r w:rsidRPr="00D33D96">
        <w:rPr>
          <w:rFonts w:eastAsia="Times New Roman"/>
          <w:highlight w:val="lightGray"/>
          <w:lang w:val="en-US" w:eastAsia="zh-CN"/>
        </w:rPr>
        <w:t>1</w:t>
      </w:r>
      <w:r w:rsidRPr="00D33D96">
        <w:rPr>
          <w:rFonts w:eastAsia="Times New Roman"/>
          <w:highlight w:val="lightGray"/>
          <w:lang w:eastAsia="en-GB"/>
        </w:rPr>
        <w:t>.1.1-1</w:t>
      </w:r>
      <w:r w:rsidRPr="00D33D96">
        <w:rPr>
          <w:rFonts w:eastAsia="MS Mincho"/>
          <w:highlight w:val="lightGray"/>
          <w:lang w:eastAsia="en-GB"/>
        </w:rPr>
        <w:t xml:space="preserve"> shows the variation of the RSRP</w:t>
      </w:r>
      <w:r w:rsidRPr="00D33D96">
        <w:rPr>
          <w:rFonts w:eastAsia="Times New Roman"/>
          <w:highlight w:val="lightGray"/>
          <w:lang w:val="en-US" w:eastAsia="zh-CN"/>
        </w:rPr>
        <w:t xml:space="preserve"> </w:t>
      </w:r>
      <w:r w:rsidRPr="00D33D96">
        <w:rPr>
          <w:rFonts w:eastAsia="MS Mincho"/>
          <w:highlight w:val="lightGray"/>
          <w:lang w:eastAsia="en-GB"/>
        </w:rPr>
        <w:t>over the duration of Sub-test#1, and Figure A.7.2.1.1.1-2 shows the variation of the RSRP</w:t>
      </w:r>
      <w:r w:rsidRPr="00D33D96">
        <w:rPr>
          <w:rFonts w:eastAsia="Times New Roman"/>
          <w:highlight w:val="lightGray"/>
          <w:lang w:val="en-US" w:eastAsia="zh-CN"/>
        </w:rPr>
        <w:t xml:space="preserve"> </w:t>
      </w:r>
      <w:r w:rsidRPr="00D33D96">
        <w:rPr>
          <w:rFonts w:eastAsia="MS Mincho"/>
          <w:highlight w:val="lightGray"/>
          <w:lang w:eastAsia="en-GB"/>
        </w:rPr>
        <w:t>over the duration of Sub-test#2.</w:t>
      </w:r>
    </w:p>
    <w:p w14:paraId="45ADDF54" w14:textId="77777777" w:rsidR="00B5374B" w:rsidRPr="00D33D96" w:rsidRDefault="00B5374B" w:rsidP="00B5374B">
      <w:pPr>
        <w:overflowPunct w:val="0"/>
        <w:autoSpaceDE w:val="0"/>
        <w:autoSpaceDN w:val="0"/>
        <w:adjustRightInd w:val="0"/>
        <w:textAlignment w:val="baseline"/>
        <w:rPr>
          <w:rFonts w:eastAsia="MS Mincho"/>
          <w:highlight w:val="lightGray"/>
          <w:lang w:eastAsia="en-GB"/>
        </w:rPr>
      </w:pPr>
      <w:r w:rsidRPr="00D33D96">
        <w:rPr>
          <w:rFonts w:eastAsia="MS Mincho"/>
          <w:highlight w:val="lightGray"/>
          <w:lang w:eastAsia="en-GB"/>
        </w:rPr>
        <w:t>In Sub-test#1:</w:t>
      </w:r>
    </w:p>
    <w:p w14:paraId="3A5D851D"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 xml:space="preserve">Prior to the time point </w:t>
      </w:r>
      <w:r w:rsidRPr="00D33D96">
        <w:rPr>
          <w:rFonts w:eastAsia="SimSun"/>
          <w:highlight w:val="lightGray"/>
          <w:lang w:val="en-US" w:eastAsia="zh-CN"/>
        </w:rPr>
        <w:t>T</w:t>
      </w:r>
      <w:r w:rsidRPr="00D33D96">
        <w:rPr>
          <w:rFonts w:eastAsia="MS Mincho"/>
          <w:highlight w:val="lightGray"/>
          <w:lang w:eastAsia="en-GB"/>
        </w:rPr>
        <w:t>A, the UE shall be fully synchronized to PCell (Cell 1), be registered to the cell and have entered RRC connected mode.</w:t>
      </w:r>
    </w:p>
    <w:p w14:paraId="30C87D15"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Before starting the test at time point TA, test equipment configures RSRP to P0. At time point TB, RSRP is changed from P0 to P1.</w:t>
      </w:r>
    </w:p>
    <w:p w14:paraId="1673566A"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At time point TC</w:t>
      </w:r>
      <w:r w:rsidRPr="00D33D96">
        <w:rPr>
          <w:rFonts w:eastAsia="Times New Roman"/>
          <w:highlight w:val="lightGray"/>
          <w:lang w:eastAsia="zh-CN"/>
        </w:rPr>
        <w:t xml:space="preserve"> which is W1 after time point TB</w:t>
      </w:r>
      <w:r w:rsidRPr="00D33D96">
        <w:rPr>
          <w:rFonts w:eastAsia="MS Mincho"/>
          <w:highlight w:val="lightGray"/>
          <w:lang w:eastAsia="en-GB"/>
        </w:rPr>
        <w:t>, UE expect to receive RRC release with CG SDT configuration and RRC status is changed to INACTIVE status.</w:t>
      </w:r>
    </w:p>
    <w:p w14:paraId="61C6D46E"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At time point TD, RSRP is changed from P1 to P0.</w:t>
      </w:r>
    </w:p>
    <w:p w14:paraId="23D07B72"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 xml:space="preserve">At time point TE, RSRP is changed from P0 to P1. TE must be W2 before TF. </w:t>
      </w:r>
    </w:p>
    <w:p w14:paraId="101C8515"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 xml:space="preserve">Test equipment triggers UL data arrival at UE lower layer at time point TF. </w:t>
      </w:r>
      <w:r w:rsidRPr="00D33D96">
        <w:rPr>
          <w:rFonts w:eastAsia="Times New Roman"/>
          <w:highlight w:val="lightGray"/>
          <w:lang w:eastAsia="zh-CN"/>
        </w:rPr>
        <w:t>After time point TF, test equipment observes whether UE transmits with CG-SDT no later than TG which is W3 after TF.</w:t>
      </w:r>
    </w:p>
    <w:p w14:paraId="312A20BD"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After time point TG, RRC status is changed from RRC INACTIVE to RRC CONNECTED.</w:t>
      </w:r>
    </w:p>
    <w:p w14:paraId="3836CFA6" w14:textId="77777777" w:rsidR="00B5374B" w:rsidRPr="00D33D96" w:rsidRDefault="00B5374B" w:rsidP="00B5374B">
      <w:pPr>
        <w:overflowPunct w:val="0"/>
        <w:autoSpaceDE w:val="0"/>
        <w:autoSpaceDN w:val="0"/>
        <w:adjustRightInd w:val="0"/>
        <w:textAlignment w:val="baseline"/>
        <w:rPr>
          <w:rFonts w:eastAsia="MS Mincho"/>
          <w:highlight w:val="lightGray"/>
          <w:lang w:eastAsia="en-GB"/>
        </w:rPr>
      </w:pPr>
      <w:r w:rsidRPr="00D33D96">
        <w:rPr>
          <w:rFonts w:eastAsia="MS Mincho"/>
          <w:highlight w:val="lightGray"/>
          <w:lang w:eastAsia="en-GB"/>
        </w:rPr>
        <w:t>In Sub-test#2:</w:t>
      </w:r>
    </w:p>
    <w:p w14:paraId="29C8D6BE"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 xml:space="preserve">Prior to the time point </w:t>
      </w:r>
      <w:r w:rsidRPr="00D33D96">
        <w:rPr>
          <w:rFonts w:eastAsia="Times New Roman"/>
          <w:highlight w:val="lightGray"/>
          <w:lang w:val="en-US" w:eastAsia="zh-CN"/>
        </w:rPr>
        <w:t>T</w:t>
      </w:r>
      <w:r w:rsidRPr="00D33D96">
        <w:rPr>
          <w:rFonts w:eastAsia="MS Mincho"/>
          <w:highlight w:val="lightGray"/>
          <w:lang w:eastAsia="en-GB"/>
        </w:rPr>
        <w:t>A, the UE shall pass Sub-test#1 and have entered RRC connected mode. Otherwise, Sub-test#2 shall not be executed.</w:t>
      </w:r>
    </w:p>
    <w:p w14:paraId="18E2FCC9"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From time point TA to time point TD, RSRP is set to P1.</w:t>
      </w:r>
    </w:p>
    <w:p w14:paraId="5708629E"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lastRenderedPageBreak/>
        <w:t>-</w:t>
      </w:r>
      <w:r w:rsidRPr="00D33D96">
        <w:rPr>
          <w:rFonts w:eastAsia="MS Mincho"/>
          <w:highlight w:val="lightGray"/>
          <w:lang w:eastAsia="en-GB"/>
        </w:rPr>
        <w:tab/>
        <w:t xml:space="preserve">At time point TC, which is W1 after time point TB, UE expect to receive RRC release with CG SDT configuration and RRC status is changed to INACTIVE status. </w:t>
      </w:r>
    </w:p>
    <w:p w14:paraId="77BC18B1"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At time point TD, RSRP is changed from P1 to P2.</w:t>
      </w:r>
    </w:p>
    <w:p w14:paraId="060C4194" w14:textId="77777777" w:rsidR="00B5374B" w:rsidRPr="00D33D96" w:rsidRDefault="00B5374B" w:rsidP="00B5374B">
      <w:pPr>
        <w:overflowPunct w:val="0"/>
        <w:autoSpaceDE w:val="0"/>
        <w:autoSpaceDN w:val="0"/>
        <w:adjustRightInd w:val="0"/>
        <w:ind w:left="568" w:hanging="284"/>
        <w:textAlignment w:val="baseline"/>
        <w:rPr>
          <w:rFonts w:eastAsia="MS Mincho"/>
          <w:highlight w:val="lightGray"/>
          <w:lang w:eastAsia="en-GB"/>
        </w:rPr>
      </w:pPr>
      <w:r w:rsidRPr="00D33D96">
        <w:rPr>
          <w:rFonts w:eastAsia="MS Mincho"/>
          <w:highlight w:val="lightGray"/>
          <w:lang w:eastAsia="en-GB"/>
        </w:rPr>
        <w:t>-</w:t>
      </w:r>
      <w:r w:rsidRPr="00D33D96">
        <w:rPr>
          <w:rFonts w:eastAsia="MS Mincho"/>
          <w:highlight w:val="lightGray"/>
          <w:lang w:eastAsia="en-GB"/>
        </w:rPr>
        <w:tab/>
        <w:t xml:space="preserve">Test equipment triggers UL data arrival at UE lower layer at time point TF. TF is 3360ms after TD. </w:t>
      </w:r>
      <w:r w:rsidRPr="00D33D96">
        <w:rPr>
          <w:rFonts w:eastAsia="Times New Roman"/>
          <w:highlight w:val="lightGray"/>
          <w:lang w:eastAsia="zh-CN"/>
        </w:rPr>
        <w:t>After time point TF, test equipment observes whether UE transmits with CG-SDT no later than TG which is W3 after TF.</w:t>
      </w:r>
    </w:p>
    <w:p w14:paraId="1F3C873C" w14:textId="77777777" w:rsidR="00B5374B" w:rsidRPr="00D33D96" w:rsidRDefault="00B5374B" w:rsidP="00B5374B">
      <w:pPr>
        <w:overflowPunct w:val="0"/>
        <w:autoSpaceDE w:val="0"/>
        <w:autoSpaceDN w:val="0"/>
        <w:adjustRightInd w:val="0"/>
        <w:textAlignment w:val="baseline"/>
        <w:rPr>
          <w:rFonts w:eastAsia="MS Mincho"/>
          <w:highlight w:val="lightGray"/>
          <w:lang w:eastAsia="en-GB"/>
        </w:rPr>
      </w:pPr>
      <w:r w:rsidRPr="00D33D96">
        <w:rPr>
          <w:rFonts w:eastAsia="Times New Roman"/>
          <w:highlight w:val="lightGray"/>
          <w:lang w:eastAsia="zh-CN"/>
        </w:rPr>
        <w:t xml:space="preserve">W1 equals to 480ms and W2 equals to 480ms based on requirements in </w:t>
      </w:r>
      <w:r w:rsidRPr="00D33D96">
        <w:rPr>
          <w:rFonts w:eastAsia="MS Mincho"/>
          <w:highlight w:val="lightGray"/>
          <w:lang w:eastAsia="en-GB"/>
        </w:rPr>
        <w:t>clause 5.5.3. W3 is 1060ms.</w:t>
      </w:r>
    </w:p>
    <w:p w14:paraId="701CD2AC"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r w:rsidRPr="00D33D96">
        <w:rPr>
          <w:rFonts w:eastAsia="Times New Roman"/>
          <w:highlight w:val="lightGray"/>
          <w:lang w:eastAsia="en-GB"/>
        </w:rPr>
        <w:t>Supported test configurations are shown in table A.7.2.</w:t>
      </w:r>
      <w:r w:rsidRPr="00D33D96">
        <w:rPr>
          <w:rFonts w:eastAsia="Times New Roman"/>
          <w:highlight w:val="lightGray"/>
          <w:lang w:val="en-US" w:eastAsia="zh-CN"/>
        </w:rPr>
        <w:t>1</w:t>
      </w:r>
      <w:r w:rsidRPr="00D33D96">
        <w:rPr>
          <w:rFonts w:eastAsia="Times New Roman"/>
          <w:highlight w:val="lightGray"/>
          <w:lang w:eastAsia="en-GB"/>
        </w:rPr>
        <w:t>.1.1-1. The test parameters are given in Tables A.7.2.</w:t>
      </w:r>
      <w:r w:rsidRPr="00D33D96">
        <w:rPr>
          <w:rFonts w:eastAsia="Times New Roman"/>
          <w:highlight w:val="lightGray"/>
          <w:lang w:val="en-US" w:eastAsia="zh-CN"/>
        </w:rPr>
        <w:t>1</w:t>
      </w:r>
      <w:r w:rsidRPr="00D33D96">
        <w:rPr>
          <w:rFonts w:eastAsia="Times New Roman"/>
          <w:highlight w:val="lightGray"/>
          <w:lang w:eastAsia="en-GB"/>
        </w:rPr>
        <w:t>.1.1-2 and A.7.2.</w:t>
      </w:r>
      <w:r w:rsidRPr="00D33D96">
        <w:rPr>
          <w:rFonts w:eastAsia="Times New Roman"/>
          <w:highlight w:val="lightGray"/>
          <w:lang w:val="en-US" w:eastAsia="zh-CN"/>
        </w:rPr>
        <w:t>1</w:t>
      </w:r>
      <w:r w:rsidRPr="00D33D96">
        <w:rPr>
          <w:rFonts w:eastAsia="Times New Roman"/>
          <w:highlight w:val="lightGray"/>
          <w:lang w:eastAsia="en-GB"/>
        </w:rPr>
        <w:t>.1.1-3.</w:t>
      </w:r>
    </w:p>
    <w:p w14:paraId="1CCB1470"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p>
    <w:p w14:paraId="35DBBB38" w14:textId="77777777" w:rsidR="00B5374B" w:rsidRPr="00D33D96" w:rsidRDefault="00B5374B" w:rsidP="00B537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33D96">
        <w:rPr>
          <w:rFonts w:ascii="Arial" w:eastAsia="Times New Roman" w:hAnsi="Arial"/>
          <w:b/>
          <w:highlight w:val="lightGray"/>
          <w:lang w:eastAsia="en-GB"/>
        </w:rPr>
        <w:t>Table A.7.2.</w:t>
      </w:r>
      <w:r w:rsidRPr="00D33D96">
        <w:rPr>
          <w:rFonts w:ascii="Arial" w:eastAsia="Times New Roman" w:hAnsi="Arial"/>
          <w:b/>
          <w:highlight w:val="lightGray"/>
          <w:lang w:val="en-US" w:eastAsia="zh-CN"/>
        </w:rPr>
        <w:t>1</w:t>
      </w:r>
      <w:r w:rsidRPr="00D33D96">
        <w:rPr>
          <w:rFonts w:ascii="Arial" w:eastAsia="Times New Roman" w:hAnsi="Arial"/>
          <w:b/>
          <w:highlight w:val="lightGray"/>
          <w:lang w:eastAsia="en-GB"/>
        </w:rPr>
        <w:t>.1.1-1: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5374B" w:rsidRPr="00B5374B" w14:paraId="128A1F0A" w14:textId="77777777" w:rsidTr="00CC1907">
        <w:trPr>
          <w:trHeight w:val="274"/>
          <w:jc w:val="center"/>
        </w:trPr>
        <w:tc>
          <w:tcPr>
            <w:tcW w:w="1631" w:type="dxa"/>
            <w:shd w:val="clear" w:color="auto" w:fill="auto"/>
          </w:tcPr>
          <w:p w14:paraId="49AA2577"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Configuration</w:t>
            </w:r>
          </w:p>
        </w:tc>
        <w:tc>
          <w:tcPr>
            <w:tcW w:w="4970" w:type="dxa"/>
            <w:shd w:val="clear" w:color="auto" w:fill="auto"/>
          </w:tcPr>
          <w:p w14:paraId="1F6C231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Description</w:t>
            </w:r>
          </w:p>
        </w:tc>
      </w:tr>
      <w:tr w:rsidR="00B5374B" w:rsidRPr="00B5374B" w14:paraId="0CE36228" w14:textId="77777777" w:rsidTr="00CC1907">
        <w:trPr>
          <w:trHeight w:val="277"/>
          <w:jc w:val="center"/>
        </w:trPr>
        <w:tc>
          <w:tcPr>
            <w:tcW w:w="1631" w:type="dxa"/>
            <w:shd w:val="clear" w:color="auto" w:fill="auto"/>
          </w:tcPr>
          <w:p w14:paraId="57D590A2"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1</w:t>
            </w:r>
          </w:p>
        </w:tc>
        <w:tc>
          <w:tcPr>
            <w:tcW w:w="4970" w:type="dxa"/>
            <w:shd w:val="clear" w:color="auto" w:fill="auto"/>
          </w:tcPr>
          <w:p w14:paraId="371A7410"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TDD, SSB SCS 120 KHz, data SCS 120KHz, BW 100 MHz</w:t>
            </w:r>
          </w:p>
        </w:tc>
      </w:tr>
    </w:tbl>
    <w:p w14:paraId="0A3951EE" w14:textId="77777777" w:rsidR="00B5374B" w:rsidRPr="00D33D96" w:rsidRDefault="00B5374B" w:rsidP="00B5374B">
      <w:pPr>
        <w:overflowPunct w:val="0"/>
        <w:autoSpaceDE w:val="0"/>
        <w:autoSpaceDN w:val="0"/>
        <w:adjustRightInd w:val="0"/>
        <w:spacing w:before="120"/>
        <w:textAlignment w:val="baseline"/>
        <w:rPr>
          <w:rFonts w:eastAsia="Times New Roman"/>
          <w:highlight w:val="lightGray"/>
          <w:lang w:eastAsia="en-GB"/>
        </w:rPr>
      </w:pPr>
    </w:p>
    <w:p w14:paraId="5408D02E" w14:textId="77777777" w:rsidR="00B5374B" w:rsidRPr="00D33D96" w:rsidRDefault="00B5374B" w:rsidP="00B537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33D96">
        <w:rPr>
          <w:rFonts w:ascii="Arial" w:eastAsia="Times New Roman" w:hAnsi="Arial"/>
          <w:b/>
          <w:highlight w:val="lightGray"/>
          <w:lang w:eastAsia="en-GB"/>
        </w:rPr>
        <w:lastRenderedPageBreak/>
        <w:t>Table A.7.2.</w:t>
      </w:r>
      <w:r w:rsidRPr="00D33D96">
        <w:rPr>
          <w:rFonts w:ascii="Arial" w:eastAsia="Times New Roman" w:hAnsi="Arial"/>
          <w:b/>
          <w:highlight w:val="lightGray"/>
          <w:lang w:val="en-US" w:eastAsia="zh-CN"/>
        </w:rPr>
        <w:t>1</w:t>
      </w:r>
      <w:r w:rsidRPr="00D33D96">
        <w:rPr>
          <w:rFonts w:ascii="Arial" w:eastAsia="Times New Roman" w:hAnsi="Arial"/>
          <w:b/>
          <w:highlight w:val="lightGray"/>
          <w:lang w:eastAsia="en-GB"/>
        </w:rPr>
        <w:t>.1.1-2: General test parameters for TA validation for CG-SDT in FR2</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515"/>
        <w:gridCol w:w="767"/>
        <w:gridCol w:w="2198"/>
        <w:gridCol w:w="2198"/>
      </w:tblGrid>
      <w:tr w:rsidR="00B5374B" w:rsidRPr="00B5374B" w14:paraId="37E4CA89" w14:textId="77777777" w:rsidTr="00CC1907">
        <w:trPr>
          <w:trHeight w:val="187"/>
          <w:jc w:val="center"/>
        </w:trPr>
        <w:tc>
          <w:tcPr>
            <w:tcW w:w="2010" w:type="pct"/>
            <w:gridSpan w:val="2"/>
            <w:tcBorders>
              <w:bottom w:val="nil"/>
            </w:tcBorders>
            <w:shd w:val="clear" w:color="auto" w:fill="auto"/>
          </w:tcPr>
          <w:p w14:paraId="712761C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Parameter</w:t>
            </w:r>
          </w:p>
        </w:tc>
        <w:tc>
          <w:tcPr>
            <w:tcW w:w="444" w:type="pct"/>
            <w:tcBorders>
              <w:bottom w:val="nil"/>
            </w:tcBorders>
            <w:shd w:val="clear" w:color="auto" w:fill="auto"/>
          </w:tcPr>
          <w:p w14:paraId="0EE007A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Unit</w:t>
            </w:r>
          </w:p>
        </w:tc>
        <w:tc>
          <w:tcPr>
            <w:tcW w:w="1273" w:type="pct"/>
            <w:shd w:val="clear" w:color="auto" w:fill="auto"/>
          </w:tcPr>
          <w:p w14:paraId="4392A08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Value</w:t>
            </w:r>
          </w:p>
        </w:tc>
        <w:tc>
          <w:tcPr>
            <w:tcW w:w="1273" w:type="pct"/>
          </w:tcPr>
          <w:p w14:paraId="6B26505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Value</w:t>
            </w:r>
          </w:p>
        </w:tc>
      </w:tr>
      <w:tr w:rsidR="00B5374B" w:rsidRPr="00B5374B" w14:paraId="451B31FF" w14:textId="77777777" w:rsidTr="00CC1907">
        <w:trPr>
          <w:trHeight w:val="187"/>
          <w:jc w:val="center"/>
        </w:trPr>
        <w:tc>
          <w:tcPr>
            <w:tcW w:w="2010" w:type="pct"/>
            <w:gridSpan w:val="2"/>
            <w:tcBorders>
              <w:top w:val="nil"/>
            </w:tcBorders>
            <w:shd w:val="clear" w:color="auto" w:fill="auto"/>
          </w:tcPr>
          <w:p w14:paraId="5F3AB4C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p>
        </w:tc>
        <w:tc>
          <w:tcPr>
            <w:tcW w:w="444" w:type="pct"/>
            <w:tcBorders>
              <w:top w:val="nil"/>
            </w:tcBorders>
            <w:shd w:val="clear" w:color="auto" w:fill="auto"/>
          </w:tcPr>
          <w:p w14:paraId="6A35E2F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p>
        </w:tc>
        <w:tc>
          <w:tcPr>
            <w:tcW w:w="1273" w:type="pct"/>
          </w:tcPr>
          <w:p w14:paraId="3050680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SubTest 1</w:t>
            </w:r>
          </w:p>
        </w:tc>
        <w:tc>
          <w:tcPr>
            <w:tcW w:w="1273" w:type="pct"/>
          </w:tcPr>
          <w:p w14:paraId="17B2E58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Subtest 2</w:t>
            </w:r>
          </w:p>
        </w:tc>
      </w:tr>
      <w:tr w:rsidR="00B5374B" w:rsidRPr="00B5374B" w14:paraId="2EAE1176" w14:textId="77777777" w:rsidTr="00CC1907">
        <w:trPr>
          <w:trHeight w:val="187"/>
          <w:jc w:val="center"/>
        </w:trPr>
        <w:tc>
          <w:tcPr>
            <w:tcW w:w="2010" w:type="pct"/>
            <w:gridSpan w:val="2"/>
            <w:shd w:val="clear" w:color="auto" w:fill="auto"/>
          </w:tcPr>
          <w:p w14:paraId="3F59DCF4"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Active PCell</w:t>
            </w:r>
          </w:p>
        </w:tc>
        <w:tc>
          <w:tcPr>
            <w:tcW w:w="444" w:type="pct"/>
            <w:shd w:val="clear" w:color="auto" w:fill="auto"/>
          </w:tcPr>
          <w:p w14:paraId="757E43E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07FF9E6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Cell 1</w:t>
            </w:r>
          </w:p>
        </w:tc>
        <w:tc>
          <w:tcPr>
            <w:tcW w:w="1273" w:type="pct"/>
          </w:tcPr>
          <w:p w14:paraId="746DADB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Cell 1</w:t>
            </w:r>
          </w:p>
        </w:tc>
      </w:tr>
      <w:tr w:rsidR="00B5374B" w:rsidRPr="00B5374B" w14:paraId="4AA680F7" w14:textId="77777777" w:rsidTr="00CC1907">
        <w:trPr>
          <w:trHeight w:val="187"/>
          <w:jc w:val="center"/>
        </w:trPr>
        <w:tc>
          <w:tcPr>
            <w:tcW w:w="2010" w:type="pct"/>
            <w:gridSpan w:val="2"/>
            <w:shd w:val="clear" w:color="auto" w:fill="auto"/>
          </w:tcPr>
          <w:p w14:paraId="66E09689"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RF Channel Number</w:t>
            </w:r>
          </w:p>
        </w:tc>
        <w:tc>
          <w:tcPr>
            <w:tcW w:w="444" w:type="pct"/>
            <w:shd w:val="clear" w:color="auto" w:fill="auto"/>
          </w:tcPr>
          <w:p w14:paraId="50FBE83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6B08C67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1</w:t>
            </w:r>
          </w:p>
        </w:tc>
        <w:tc>
          <w:tcPr>
            <w:tcW w:w="1273" w:type="pct"/>
          </w:tcPr>
          <w:p w14:paraId="4AB2DBC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1</w:t>
            </w:r>
          </w:p>
        </w:tc>
      </w:tr>
      <w:tr w:rsidR="00B5374B" w:rsidRPr="00B5374B" w14:paraId="59C81E84" w14:textId="77777777" w:rsidTr="00CC1907">
        <w:trPr>
          <w:trHeight w:val="187"/>
          <w:jc w:val="center"/>
        </w:trPr>
        <w:tc>
          <w:tcPr>
            <w:tcW w:w="1133" w:type="pct"/>
            <w:tcBorders>
              <w:bottom w:val="nil"/>
            </w:tcBorders>
            <w:shd w:val="clear" w:color="auto" w:fill="auto"/>
          </w:tcPr>
          <w:p w14:paraId="70AE607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Duplex mode</w:t>
            </w:r>
          </w:p>
        </w:tc>
        <w:tc>
          <w:tcPr>
            <w:tcW w:w="877" w:type="pct"/>
            <w:shd w:val="clear" w:color="auto" w:fill="auto"/>
          </w:tcPr>
          <w:p w14:paraId="6CB896AA"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shd w:val="clear" w:color="auto" w:fill="auto"/>
          </w:tcPr>
          <w:p w14:paraId="0078F05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3AA8374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TDD</w:t>
            </w:r>
          </w:p>
        </w:tc>
        <w:tc>
          <w:tcPr>
            <w:tcW w:w="1273" w:type="pct"/>
          </w:tcPr>
          <w:p w14:paraId="625E8A0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TDD</w:t>
            </w:r>
          </w:p>
        </w:tc>
      </w:tr>
      <w:tr w:rsidR="00B5374B" w:rsidRPr="00B5374B" w14:paraId="563FD222" w14:textId="77777777" w:rsidTr="00CC1907">
        <w:trPr>
          <w:trHeight w:val="187"/>
          <w:jc w:val="center"/>
        </w:trPr>
        <w:tc>
          <w:tcPr>
            <w:tcW w:w="1133" w:type="pct"/>
            <w:tcBorders>
              <w:bottom w:val="nil"/>
            </w:tcBorders>
            <w:shd w:val="clear" w:color="auto" w:fill="auto"/>
          </w:tcPr>
          <w:p w14:paraId="19890551"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cs="Arial"/>
                <w:sz w:val="18"/>
                <w:szCs w:val="16"/>
                <w:highlight w:val="lightGray"/>
                <w:lang w:eastAsia="en-GB"/>
              </w:rPr>
              <w:t>BW</w:t>
            </w:r>
            <w:r w:rsidRPr="00D33D96">
              <w:rPr>
                <w:rFonts w:ascii="Arial" w:eastAsia="Times New Roman" w:hAnsi="Arial" w:cs="Arial"/>
                <w:sz w:val="18"/>
                <w:szCs w:val="16"/>
                <w:highlight w:val="lightGray"/>
                <w:vertAlign w:val="subscript"/>
                <w:lang w:eastAsia="en-GB"/>
              </w:rPr>
              <w:t>channel</w:t>
            </w:r>
          </w:p>
        </w:tc>
        <w:tc>
          <w:tcPr>
            <w:tcW w:w="877" w:type="pct"/>
            <w:shd w:val="clear" w:color="auto" w:fill="auto"/>
          </w:tcPr>
          <w:p w14:paraId="389DA3EE"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tcBorders>
              <w:bottom w:val="nil"/>
            </w:tcBorders>
            <w:shd w:val="clear" w:color="auto" w:fill="auto"/>
          </w:tcPr>
          <w:p w14:paraId="12A6C17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cs="Arial"/>
                <w:sz w:val="18"/>
                <w:highlight w:val="lightGray"/>
                <w:lang w:eastAsia="zh-CN"/>
              </w:rPr>
              <w:t>MHz</w:t>
            </w:r>
          </w:p>
        </w:tc>
        <w:tc>
          <w:tcPr>
            <w:tcW w:w="1273" w:type="pct"/>
          </w:tcPr>
          <w:p w14:paraId="2258000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cs="Arial"/>
                <w:sz w:val="18"/>
                <w:szCs w:val="16"/>
                <w:highlight w:val="lightGray"/>
                <w:lang w:eastAsia="en-GB"/>
              </w:rPr>
              <w:t>100: N</w:t>
            </w:r>
            <w:r w:rsidRPr="00D33D96">
              <w:rPr>
                <w:rFonts w:ascii="Arial" w:eastAsia="Times New Roman" w:hAnsi="Arial" w:cs="Arial"/>
                <w:sz w:val="18"/>
                <w:szCs w:val="16"/>
                <w:highlight w:val="lightGray"/>
                <w:vertAlign w:val="subscript"/>
                <w:lang w:eastAsia="en-GB"/>
              </w:rPr>
              <w:t>RB,c</w:t>
            </w:r>
            <w:r w:rsidRPr="00D33D96">
              <w:rPr>
                <w:rFonts w:ascii="Arial" w:eastAsia="Times New Roman" w:hAnsi="Arial" w:cs="Arial"/>
                <w:sz w:val="18"/>
                <w:szCs w:val="16"/>
                <w:highlight w:val="lightGray"/>
                <w:lang w:eastAsia="en-GB"/>
              </w:rPr>
              <w:t xml:space="preserve"> = 66</w:t>
            </w:r>
          </w:p>
        </w:tc>
        <w:tc>
          <w:tcPr>
            <w:tcW w:w="1273" w:type="pct"/>
          </w:tcPr>
          <w:p w14:paraId="2506605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szCs w:val="16"/>
                <w:highlight w:val="lightGray"/>
                <w:lang w:eastAsia="en-GB"/>
              </w:rPr>
            </w:pPr>
            <w:r w:rsidRPr="00D33D96">
              <w:rPr>
                <w:rFonts w:ascii="Arial" w:eastAsia="Times New Roman" w:hAnsi="Arial" w:cs="Arial"/>
                <w:sz w:val="18"/>
                <w:szCs w:val="16"/>
                <w:highlight w:val="lightGray"/>
                <w:lang w:eastAsia="en-GB"/>
              </w:rPr>
              <w:t>100: N</w:t>
            </w:r>
            <w:r w:rsidRPr="00D33D96">
              <w:rPr>
                <w:rFonts w:ascii="Arial" w:eastAsia="Times New Roman" w:hAnsi="Arial" w:cs="Arial"/>
                <w:sz w:val="18"/>
                <w:szCs w:val="16"/>
                <w:highlight w:val="lightGray"/>
                <w:vertAlign w:val="subscript"/>
                <w:lang w:eastAsia="en-GB"/>
              </w:rPr>
              <w:t>RB,c</w:t>
            </w:r>
            <w:r w:rsidRPr="00D33D96">
              <w:rPr>
                <w:rFonts w:ascii="Arial" w:eastAsia="Times New Roman" w:hAnsi="Arial" w:cs="Arial"/>
                <w:sz w:val="18"/>
                <w:szCs w:val="16"/>
                <w:highlight w:val="lightGray"/>
                <w:lang w:eastAsia="en-GB"/>
              </w:rPr>
              <w:t xml:space="preserve"> = 66</w:t>
            </w:r>
          </w:p>
        </w:tc>
      </w:tr>
      <w:tr w:rsidR="00B5374B" w:rsidRPr="00B5374B" w14:paraId="3039FD03" w14:textId="77777777" w:rsidTr="00CC1907">
        <w:trPr>
          <w:trHeight w:val="187"/>
          <w:jc w:val="center"/>
        </w:trPr>
        <w:tc>
          <w:tcPr>
            <w:tcW w:w="1133" w:type="pct"/>
            <w:tcBorders>
              <w:bottom w:val="nil"/>
            </w:tcBorders>
            <w:shd w:val="clear" w:color="auto" w:fill="auto"/>
          </w:tcPr>
          <w:p w14:paraId="57742FD1"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cs="Arial"/>
                <w:sz w:val="18"/>
                <w:szCs w:val="16"/>
                <w:highlight w:val="yellow"/>
                <w:lang w:eastAsia="en-GB"/>
              </w:rPr>
            </w:pPr>
            <w:r w:rsidRPr="00D33D96">
              <w:rPr>
                <w:rFonts w:ascii="Arial" w:eastAsia="Times New Roman" w:hAnsi="Arial" w:cs="Arial"/>
                <w:sz w:val="18"/>
                <w:szCs w:val="16"/>
                <w:highlight w:val="yellow"/>
                <w:lang w:eastAsia="en-GB"/>
              </w:rPr>
              <w:t>Data RBs allocated</w:t>
            </w:r>
          </w:p>
        </w:tc>
        <w:tc>
          <w:tcPr>
            <w:tcW w:w="877" w:type="pct"/>
            <w:shd w:val="clear" w:color="auto" w:fill="auto"/>
          </w:tcPr>
          <w:p w14:paraId="1F5B559F"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444" w:type="pct"/>
            <w:tcBorders>
              <w:bottom w:val="nil"/>
            </w:tcBorders>
            <w:shd w:val="clear" w:color="auto" w:fill="auto"/>
          </w:tcPr>
          <w:p w14:paraId="0DF07AE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highlight w:val="yellow"/>
                <w:lang w:eastAsia="zh-CN"/>
              </w:rPr>
            </w:pPr>
          </w:p>
        </w:tc>
        <w:tc>
          <w:tcPr>
            <w:tcW w:w="1273" w:type="pct"/>
          </w:tcPr>
          <w:p w14:paraId="5DA77DA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szCs w:val="16"/>
                <w:highlight w:val="yellow"/>
                <w:lang w:eastAsia="en-GB"/>
              </w:rPr>
            </w:pPr>
            <w:r w:rsidRPr="00D33D96">
              <w:rPr>
                <w:rFonts w:ascii="Arial" w:eastAsia="Times New Roman" w:hAnsi="Arial" w:cs="Arial"/>
                <w:sz w:val="18"/>
                <w:szCs w:val="16"/>
                <w:highlight w:val="yellow"/>
                <w:lang w:eastAsia="en-GB"/>
              </w:rPr>
              <w:t>6</w:t>
            </w:r>
          </w:p>
        </w:tc>
        <w:tc>
          <w:tcPr>
            <w:tcW w:w="1273" w:type="pct"/>
          </w:tcPr>
          <w:p w14:paraId="7D8B6C8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szCs w:val="16"/>
                <w:highlight w:val="yellow"/>
                <w:lang w:eastAsia="en-GB"/>
              </w:rPr>
            </w:pPr>
            <w:r w:rsidRPr="00D33D96">
              <w:rPr>
                <w:rFonts w:ascii="Arial" w:eastAsia="Times New Roman" w:hAnsi="Arial" w:cs="Arial"/>
                <w:sz w:val="18"/>
                <w:szCs w:val="16"/>
                <w:highlight w:val="yellow"/>
                <w:lang w:eastAsia="en-GB"/>
              </w:rPr>
              <w:t>6</w:t>
            </w:r>
          </w:p>
        </w:tc>
      </w:tr>
      <w:tr w:rsidR="00B5374B" w:rsidRPr="00B5374B" w14:paraId="20F497BF" w14:textId="77777777" w:rsidTr="00CC1907">
        <w:trPr>
          <w:trHeight w:val="187"/>
          <w:jc w:val="center"/>
        </w:trPr>
        <w:tc>
          <w:tcPr>
            <w:tcW w:w="1133" w:type="pct"/>
            <w:shd w:val="clear" w:color="auto" w:fill="auto"/>
          </w:tcPr>
          <w:p w14:paraId="0C1B6E75"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cs="Arial"/>
                <w:bCs/>
                <w:sz w:val="18"/>
                <w:highlight w:val="lightGray"/>
                <w:lang w:eastAsia="en-GB"/>
              </w:rPr>
              <w:t>DL initial BWP configuration</w:t>
            </w:r>
          </w:p>
        </w:tc>
        <w:tc>
          <w:tcPr>
            <w:tcW w:w="877" w:type="pct"/>
            <w:shd w:val="clear" w:color="auto" w:fill="auto"/>
          </w:tcPr>
          <w:p w14:paraId="1369350E"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w:t>
            </w:r>
            <w:r w:rsidRPr="00D33D96">
              <w:rPr>
                <w:rFonts w:ascii="SimSun" w:eastAsia="Times New Roman" w:hAnsi="SimSun"/>
                <w:sz w:val="18"/>
                <w:highlight w:val="lightGray"/>
                <w:lang w:eastAsia="zh-TW"/>
              </w:rPr>
              <w:t xml:space="preserve"> </w:t>
            </w:r>
            <w:r w:rsidRPr="00D33D96">
              <w:rPr>
                <w:rFonts w:ascii="Arial" w:eastAsia="Times New Roman" w:hAnsi="Arial"/>
                <w:sz w:val="18"/>
                <w:highlight w:val="lightGray"/>
                <w:lang w:eastAsia="en-GB"/>
              </w:rPr>
              <w:t>1</w:t>
            </w:r>
          </w:p>
        </w:tc>
        <w:tc>
          <w:tcPr>
            <w:tcW w:w="444" w:type="pct"/>
            <w:shd w:val="clear" w:color="auto" w:fill="auto"/>
          </w:tcPr>
          <w:p w14:paraId="4625168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17DF0F7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szCs w:val="16"/>
                <w:highlight w:val="lightGray"/>
                <w:lang w:eastAsia="en-GB"/>
              </w:rPr>
            </w:pPr>
            <w:r w:rsidRPr="00D33D96">
              <w:rPr>
                <w:rFonts w:ascii="Arial" w:eastAsia="Times New Roman" w:hAnsi="Arial" w:cs="Arial"/>
                <w:sz w:val="18"/>
                <w:szCs w:val="16"/>
                <w:highlight w:val="lightGray"/>
                <w:lang w:eastAsia="en-GB"/>
              </w:rPr>
              <w:t>DLBWP.0.1</w:t>
            </w:r>
          </w:p>
        </w:tc>
        <w:tc>
          <w:tcPr>
            <w:tcW w:w="1273" w:type="pct"/>
          </w:tcPr>
          <w:p w14:paraId="636125D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szCs w:val="16"/>
                <w:highlight w:val="lightGray"/>
                <w:lang w:eastAsia="en-GB"/>
              </w:rPr>
            </w:pPr>
            <w:r w:rsidRPr="00D33D96">
              <w:rPr>
                <w:rFonts w:ascii="Arial" w:eastAsia="Times New Roman" w:hAnsi="Arial" w:cs="Arial"/>
                <w:sz w:val="18"/>
                <w:szCs w:val="16"/>
                <w:highlight w:val="lightGray"/>
                <w:lang w:eastAsia="en-GB"/>
              </w:rPr>
              <w:t>DLBWP.0.1</w:t>
            </w:r>
          </w:p>
        </w:tc>
      </w:tr>
      <w:tr w:rsidR="00B5374B" w:rsidRPr="00B5374B" w14:paraId="0E7B4D0A" w14:textId="77777777" w:rsidTr="00CC1907">
        <w:trPr>
          <w:trHeight w:val="187"/>
          <w:jc w:val="center"/>
        </w:trPr>
        <w:tc>
          <w:tcPr>
            <w:tcW w:w="1133" w:type="pct"/>
            <w:shd w:val="clear" w:color="auto" w:fill="auto"/>
          </w:tcPr>
          <w:p w14:paraId="626E458A"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cs="Arial"/>
                <w:bCs/>
                <w:sz w:val="18"/>
                <w:highlight w:val="lightGray"/>
                <w:lang w:eastAsia="en-GB"/>
              </w:rPr>
            </w:pPr>
            <w:r w:rsidRPr="00D33D96">
              <w:rPr>
                <w:rFonts w:ascii="Arial" w:eastAsia="Times New Roman" w:hAnsi="Arial" w:cs="Arial"/>
                <w:bCs/>
                <w:sz w:val="18"/>
                <w:highlight w:val="lightGray"/>
                <w:lang w:eastAsia="en-GB"/>
              </w:rPr>
              <w:t>UL initial BWP configuration</w:t>
            </w:r>
          </w:p>
        </w:tc>
        <w:tc>
          <w:tcPr>
            <w:tcW w:w="877" w:type="pct"/>
            <w:shd w:val="clear" w:color="auto" w:fill="auto"/>
          </w:tcPr>
          <w:p w14:paraId="3B6EA017"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w:t>
            </w:r>
            <w:r w:rsidRPr="00D33D96">
              <w:rPr>
                <w:rFonts w:ascii="SimSun" w:eastAsia="Times New Roman" w:hAnsi="SimSun"/>
                <w:sz w:val="18"/>
                <w:highlight w:val="lightGray"/>
                <w:lang w:eastAsia="zh-TW"/>
              </w:rPr>
              <w:t xml:space="preserve"> </w:t>
            </w:r>
            <w:r w:rsidRPr="00D33D96">
              <w:rPr>
                <w:rFonts w:ascii="Arial" w:eastAsia="Times New Roman" w:hAnsi="Arial"/>
                <w:sz w:val="18"/>
                <w:highlight w:val="lightGray"/>
                <w:lang w:eastAsia="en-GB"/>
              </w:rPr>
              <w:t>1</w:t>
            </w:r>
          </w:p>
        </w:tc>
        <w:tc>
          <w:tcPr>
            <w:tcW w:w="444" w:type="pct"/>
            <w:shd w:val="clear" w:color="auto" w:fill="auto"/>
          </w:tcPr>
          <w:p w14:paraId="1E006DD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1182C8F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Arial"/>
                <w:sz w:val="18"/>
                <w:szCs w:val="16"/>
                <w:highlight w:val="lightGray"/>
                <w:lang w:eastAsia="en-GB"/>
              </w:rPr>
            </w:pPr>
            <w:r w:rsidRPr="00D33D96">
              <w:rPr>
                <w:rFonts w:ascii="Arial" w:eastAsia="Times New Roman" w:hAnsi="Arial" w:cs="v3.7.0"/>
                <w:sz w:val="18"/>
                <w:highlight w:val="lightGray"/>
                <w:lang w:eastAsia="en-GB"/>
              </w:rPr>
              <w:t>ULBWP.0.1</w:t>
            </w:r>
          </w:p>
        </w:tc>
        <w:tc>
          <w:tcPr>
            <w:tcW w:w="1273" w:type="pct"/>
          </w:tcPr>
          <w:p w14:paraId="616583B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cs="v3.7.0"/>
                <w:sz w:val="18"/>
                <w:highlight w:val="lightGray"/>
                <w:lang w:eastAsia="en-GB"/>
              </w:rPr>
            </w:pPr>
            <w:r w:rsidRPr="00D33D96">
              <w:rPr>
                <w:rFonts w:ascii="Arial" w:eastAsia="Times New Roman" w:hAnsi="Arial" w:cs="v3.7.0"/>
                <w:sz w:val="18"/>
                <w:highlight w:val="lightGray"/>
                <w:lang w:eastAsia="en-GB"/>
              </w:rPr>
              <w:t>ULBWP.0.1</w:t>
            </w:r>
          </w:p>
        </w:tc>
      </w:tr>
      <w:tr w:rsidR="00B5374B" w:rsidRPr="00B5374B" w14:paraId="54B0C2F8" w14:textId="77777777" w:rsidTr="00CC1907">
        <w:trPr>
          <w:trHeight w:val="187"/>
          <w:jc w:val="center"/>
        </w:trPr>
        <w:tc>
          <w:tcPr>
            <w:tcW w:w="1133" w:type="pct"/>
            <w:tcBorders>
              <w:bottom w:val="nil"/>
            </w:tcBorders>
            <w:shd w:val="clear" w:color="auto" w:fill="auto"/>
          </w:tcPr>
          <w:p w14:paraId="2B4743A3"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TDD Configuration</w:t>
            </w:r>
          </w:p>
        </w:tc>
        <w:tc>
          <w:tcPr>
            <w:tcW w:w="877" w:type="pct"/>
            <w:shd w:val="clear" w:color="auto" w:fill="auto"/>
          </w:tcPr>
          <w:p w14:paraId="67FA973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shd w:val="clear" w:color="auto" w:fill="auto"/>
          </w:tcPr>
          <w:p w14:paraId="1388BC8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shd w:val="clear" w:color="auto" w:fill="auto"/>
          </w:tcPr>
          <w:p w14:paraId="7FB557D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zh-CN"/>
              </w:rPr>
              <w:t>TDDConf.3.1</w:t>
            </w:r>
          </w:p>
        </w:tc>
        <w:tc>
          <w:tcPr>
            <w:tcW w:w="1273" w:type="pct"/>
          </w:tcPr>
          <w:p w14:paraId="6AF6BF6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D33D96">
              <w:rPr>
                <w:rFonts w:ascii="Arial" w:eastAsia="Times New Roman" w:hAnsi="Arial"/>
                <w:sz w:val="18"/>
                <w:highlight w:val="lightGray"/>
                <w:lang w:eastAsia="zh-CN"/>
              </w:rPr>
              <w:t>TDDConf.3.1</w:t>
            </w:r>
          </w:p>
        </w:tc>
      </w:tr>
      <w:tr w:rsidR="00B5374B" w:rsidRPr="00B5374B" w14:paraId="5BDA6F1F" w14:textId="77777777" w:rsidTr="00CC1907">
        <w:trPr>
          <w:trHeight w:val="187"/>
          <w:jc w:val="center"/>
        </w:trPr>
        <w:tc>
          <w:tcPr>
            <w:tcW w:w="1133" w:type="pct"/>
            <w:tcBorders>
              <w:bottom w:val="nil"/>
            </w:tcBorders>
            <w:shd w:val="clear" w:color="auto" w:fill="auto"/>
          </w:tcPr>
          <w:p w14:paraId="6B9FA76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RMSI CORESET Reference Channel</w:t>
            </w:r>
          </w:p>
        </w:tc>
        <w:tc>
          <w:tcPr>
            <w:tcW w:w="877" w:type="pct"/>
            <w:shd w:val="clear" w:color="auto" w:fill="auto"/>
          </w:tcPr>
          <w:p w14:paraId="66E6D351"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shd w:val="clear" w:color="auto" w:fill="auto"/>
          </w:tcPr>
          <w:p w14:paraId="4045B8A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shd w:val="clear" w:color="auto" w:fill="auto"/>
          </w:tcPr>
          <w:p w14:paraId="4DC9733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CR.3.1 DD</w:t>
            </w:r>
          </w:p>
        </w:tc>
        <w:tc>
          <w:tcPr>
            <w:tcW w:w="1273" w:type="pct"/>
          </w:tcPr>
          <w:p w14:paraId="44553C8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CR.3.1 DD</w:t>
            </w:r>
          </w:p>
        </w:tc>
      </w:tr>
      <w:tr w:rsidR="00B5374B" w:rsidRPr="00B5374B" w14:paraId="6E530C57" w14:textId="77777777" w:rsidTr="00CC1907">
        <w:trPr>
          <w:trHeight w:val="187"/>
          <w:jc w:val="center"/>
        </w:trPr>
        <w:tc>
          <w:tcPr>
            <w:tcW w:w="1133" w:type="pct"/>
            <w:tcBorders>
              <w:bottom w:val="nil"/>
            </w:tcBorders>
            <w:shd w:val="clear" w:color="auto" w:fill="auto"/>
          </w:tcPr>
          <w:p w14:paraId="33AB9A95"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SSB Configuration</w:t>
            </w:r>
          </w:p>
        </w:tc>
        <w:tc>
          <w:tcPr>
            <w:tcW w:w="877" w:type="pct"/>
            <w:shd w:val="clear" w:color="auto" w:fill="auto"/>
          </w:tcPr>
          <w:p w14:paraId="59560E82"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tcBorders>
              <w:top w:val="single" w:sz="4" w:space="0" w:color="auto"/>
              <w:left w:val="single" w:sz="4" w:space="0" w:color="auto"/>
              <w:bottom w:val="single" w:sz="4" w:space="0" w:color="auto"/>
              <w:right w:val="single" w:sz="4" w:space="0" w:color="auto"/>
            </w:tcBorders>
          </w:tcPr>
          <w:p w14:paraId="55777CE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Borders>
              <w:top w:val="single" w:sz="4" w:space="0" w:color="auto"/>
              <w:left w:val="single" w:sz="4" w:space="0" w:color="auto"/>
              <w:bottom w:val="single" w:sz="4" w:space="0" w:color="auto"/>
              <w:right w:val="single" w:sz="4" w:space="0" w:color="auto"/>
            </w:tcBorders>
          </w:tcPr>
          <w:p w14:paraId="63FF5E1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en-GB"/>
              </w:rPr>
              <w:t>SSB.3 FR2</w:t>
            </w:r>
          </w:p>
        </w:tc>
        <w:tc>
          <w:tcPr>
            <w:tcW w:w="1273" w:type="pct"/>
            <w:tcBorders>
              <w:top w:val="single" w:sz="4" w:space="0" w:color="auto"/>
              <w:left w:val="single" w:sz="4" w:space="0" w:color="auto"/>
              <w:bottom w:val="single" w:sz="4" w:space="0" w:color="auto"/>
              <w:right w:val="single" w:sz="4" w:space="0" w:color="auto"/>
            </w:tcBorders>
          </w:tcPr>
          <w:p w14:paraId="56C89C3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en-GB"/>
              </w:rPr>
            </w:pPr>
            <w:r w:rsidRPr="00D33D96">
              <w:rPr>
                <w:rFonts w:ascii="Arial" w:eastAsia="Times New Roman" w:hAnsi="Arial"/>
                <w:sz w:val="18"/>
                <w:highlight w:val="lightGray"/>
                <w:lang w:val="en-US" w:eastAsia="en-GB"/>
              </w:rPr>
              <w:t>SSB.3 FR2</w:t>
            </w:r>
          </w:p>
        </w:tc>
      </w:tr>
      <w:tr w:rsidR="00B5374B" w:rsidRPr="00B5374B" w14:paraId="5AF22206" w14:textId="77777777" w:rsidTr="00CC1907">
        <w:trPr>
          <w:trHeight w:val="187"/>
          <w:jc w:val="center"/>
        </w:trPr>
        <w:tc>
          <w:tcPr>
            <w:tcW w:w="1133" w:type="pct"/>
            <w:tcBorders>
              <w:bottom w:val="nil"/>
            </w:tcBorders>
            <w:shd w:val="clear" w:color="auto" w:fill="auto"/>
          </w:tcPr>
          <w:p w14:paraId="1F0EC866"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SMTC Configuration</w:t>
            </w:r>
          </w:p>
        </w:tc>
        <w:tc>
          <w:tcPr>
            <w:tcW w:w="877" w:type="pct"/>
            <w:shd w:val="clear" w:color="auto" w:fill="auto"/>
          </w:tcPr>
          <w:p w14:paraId="152AC37B"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tcBorders>
              <w:top w:val="single" w:sz="4" w:space="0" w:color="auto"/>
              <w:left w:val="single" w:sz="4" w:space="0" w:color="auto"/>
              <w:bottom w:val="single" w:sz="4" w:space="0" w:color="auto"/>
              <w:right w:val="single" w:sz="4" w:space="0" w:color="auto"/>
            </w:tcBorders>
          </w:tcPr>
          <w:p w14:paraId="2499F1A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Borders>
              <w:top w:val="single" w:sz="4" w:space="0" w:color="auto"/>
              <w:left w:val="single" w:sz="4" w:space="0" w:color="auto"/>
              <w:bottom w:val="single" w:sz="4" w:space="0" w:color="auto"/>
              <w:right w:val="single" w:sz="4" w:space="0" w:color="auto"/>
            </w:tcBorders>
          </w:tcPr>
          <w:p w14:paraId="40D8F88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en-GB"/>
              </w:rPr>
              <w:t>SMTC.1</w:t>
            </w:r>
          </w:p>
        </w:tc>
        <w:tc>
          <w:tcPr>
            <w:tcW w:w="1273" w:type="pct"/>
            <w:tcBorders>
              <w:top w:val="single" w:sz="4" w:space="0" w:color="auto"/>
              <w:left w:val="single" w:sz="4" w:space="0" w:color="auto"/>
              <w:bottom w:val="single" w:sz="4" w:space="0" w:color="auto"/>
              <w:right w:val="single" w:sz="4" w:space="0" w:color="auto"/>
            </w:tcBorders>
          </w:tcPr>
          <w:p w14:paraId="5EC215F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en-GB"/>
              </w:rPr>
            </w:pPr>
            <w:r w:rsidRPr="00D33D96">
              <w:rPr>
                <w:rFonts w:ascii="Arial" w:eastAsia="Times New Roman" w:hAnsi="Arial"/>
                <w:sz w:val="18"/>
                <w:highlight w:val="lightGray"/>
                <w:lang w:val="en-US" w:eastAsia="en-GB"/>
              </w:rPr>
              <w:t>SMTC.1</w:t>
            </w:r>
          </w:p>
        </w:tc>
      </w:tr>
      <w:tr w:rsidR="00B5374B" w:rsidRPr="00B5374B" w14:paraId="23A4B033" w14:textId="77777777" w:rsidTr="00CC1907">
        <w:trPr>
          <w:trHeight w:val="187"/>
          <w:jc w:val="center"/>
        </w:trPr>
        <w:tc>
          <w:tcPr>
            <w:tcW w:w="1133" w:type="pct"/>
            <w:tcBorders>
              <w:bottom w:val="nil"/>
            </w:tcBorders>
            <w:shd w:val="clear" w:color="auto" w:fill="auto"/>
          </w:tcPr>
          <w:p w14:paraId="70141745"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PDSCH/PDCCH subcarrier spacing</w:t>
            </w:r>
          </w:p>
        </w:tc>
        <w:tc>
          <w:tcPr>
            <w:tcW w:w="877" w:type="pct"/>
            <w:shd w:val="clear" w:color="auto" w:fill="auto"/>
          </w:tcPr>
          <w:p w14:paraId="4DCD9951"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tcBorders>
              <w:top w:val="single" w:sz="4" w:space="0" w:color="auto"/>
              <w:left w:val="single" w:sz="4" w:space="0" w:color="auto"/>
              <w:bottom w:val="single" w:sz="4" w:space="0" w:color="auto"/>
              <w:right w:val="single" w:sz="4" w:space="0" w:color="auto"/>
            </w:tcBorders>
          </w:tcPr>
          <w:p w14:paraId="637F9DF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en-GB"/>
              </w:rPr>
              <w:t>kHz</w:t>
            </w:r>
          </w:p>
        </w:tc>
        <w:tc>
          <w:tcPr>
            <w:tcW w:w="1273" w:type="pct"/>
            <w:tcBorders>
              <w:top w:val="single" w:sz="4" w:space="0" w:color="auto"/>
              <w:left w:val="single" w:sz="4" w:space="0" w:color="auto"/>
              <w:bottom w:val="single" w:sz="4" w:space="0" w:color="auto"/>
              <w:right w:val="single" w:sz="4" w:space="0" w:color="auto"/>
            </w:tcBorders>
          </w:tcPr>
          <w:p w14:paraId="31DB783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en-GB"/>
              </w:rPr>
              <w:t>120</w:t>
            </w:r>
          </w:p>
        </w:tc>
        <w:tc>
          <w:tcPr>
            <w:tcW w:w="1273" w:type="pct"/>
            <w:tcBorders>
              <w:top w:val="single" w:sz="4" w:space="0" w:color="auto"/>
              <w:left w:val="single" w:sz="4" w:space="0" w:color="auto"/>
              <w:bottom w:val="single" w:sz="4" w:space="0" w:color="auto"/>
              <w:right w:val="single" w:sz="4" w:space="0" w:color="auto"/>
            </w:tcBorders>
          </w:tcPr>
          <w:p w14:paraId="4B9F1F3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en-GB"/>
              </w:rPr>
            </w:pPr>
            <w:r w:rsidRPr="00D33D96">
              <w:rPr>
                <w:rFonts w:ascii="Arial" w:eastAsia="Times New Roman" w:hAnsi="Arial"/>
                <w:sz w:val="18"/>
                <w:highlight w:val="lightGray"/>
                <w:lang w:val="en-US" w:eastAsia="en-GB"/>
              </w:rPr>
              <w:t>120</w:t>
            </w:r>
          </w:p>
        </w:tc>
      </w:tr>
      <w:tr w:rsidR="00B5374B" w:rsidRPr="00B5374B" w14:paraId="5F86D2EA" w14:textId="77777777" w:rsidTr="00CC1907">
        <w:trPr>
          <w:trHeight w:val="187"/>
          <w:jc w:val="center"/>
        </w:trPr>
        <w:tc>
          <w:tcPr>
            <w:tcW w:w="1133" w:type="pct"/>
            <w:tcBorders>
              <w:bottom w:val="nil"/>
            </w:tcBorders>
            <w:shd w:val="clear" w:color="auto" w:fill="auto"/>
          </w:tcPr>
          <w:p w14:paraId="03D751C8"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 xml:space="preserve">PRACH Configuration </w:t>
            </w:r>
          </w:p>
        </w:tc>
        <w:tc>
          <w:tcPr>
            <w:tcW w:w="877" w:type="pct"/>
            <w:shd w:val="clear" w:color="auto" w:fill="auto"/>
          </w:tcPr>
          <w:p w14:paraId="7669135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Config 1</w:t>
            </w:r>
          </w:p>
        </w:tc>
        <w:tc>
          <w:tcPr>
            <w:tcW w:w="444" w:type="pct"/>
            <w:shd w:val="clear" w:color="auto" w:fill="auto"/>
          </w:tcPr>
          <w:p w14:paraId="3818A8F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2517891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Table A.3.8.3.4</w:t>
            </w:r>
          </w:p>
        </w:tc>
        <w:tc>
          <w:tcPr>
            <w:tcW w:w="1273" w:type="pct"/>
          </w:tcPr>
          <w:p w14:paraId="12F2098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Table A.3.8.3.4</w:t>
            </w:r>
          </w:p>
        </w:tc>
      </w:tr>
      <w:tr w:rsidR="00B5374B" w:rsidRPr="00B5374B" w14:paraId="6844F697" w14:textId="77777777" w:rsidTr="00CC1907">
        <w:trPr>
          <w:trHeight w:val="187"/>
          <w:jc w:val="center"/>
        </w:trPr>
        <w:tc>
          <w:tcPr>
            <w:tcW w:w="2010" w:type="pct"/>
            <w:gridSpan w:val="2"/>
            <w:shd w:val="clear" w:color="auto" w:fill="auto"/>
          </w:tcPr>
          <w:p w14:paraId="1EC361E4"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OCNG parameters</w:t>
            </w:r>
          </w:p>
        </w:tc>
        <w:tc>
          <w:tcPr>
            <w:tcW w:w="444" w:type="pct"/>
            <w:shd w:val="clear" w:color="auto" w:fill="auto"/>
          </w:tcPr>
          <w:p w14:paraId="488F280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36FFFB0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OP.5</w:t>
            </w:r>
          </w:p>
        </w:tc>
        <w:tc>
          <w:tcPr>
            <w:tcW w:w="1273" w:type="pct"/>
          </w:tcPr>
          <w:p w14:paraId="154DE48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OP.5</w:t>
            </w:r>
          </w:p>
        </w:tc>
      </w:tr>
      <w:tr w:rsidR="00B5374B" w:rsidRPr="00B5374B" w14:paraId="6CE35A1C" w14:textId="77777777" w:rsidTr="00CC1907">
        <w:trPr>
          <w:trHeight w:val="187"/>
          <w:jc w:val="center"/>
        </w:trPr>
        <w:tc>
          <w:tcPr>
            <w:tcW w:w="2010" w:type="pct"/>
            <w:gridSpan w:val="2"/>
            <w:shd w:val="clear" w:color="auto" w:fill="auto"/>
          </w:tcPr>
          <w:p w14:paraId="38B5001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CP length</w:t>
            </w:r>
            <w:r w:rsidRPr="00D33D96">
              <w:rPr>
                <w:rFonts w:ascii="Arial" w:eastAsia="Times New Roman" w:hAnsi="Arial"/>
                <w:sz w:val="18"/>
                <w:highlight w:val="lightGray"/>
                <w:lang w:eastAsia="en-GB"/>
              </w:rPr>
              <w:tab/>
            </w:r>
          </w:p>
        </w:tc>
        <w:tc>
          <w:tcPr>
            <w:tcW w:w="444" w:type="pct"/>
            <w:shd w:val="clear" w:color="auto" w:fill="auto"/>
          </w:tcPr>
          <w:p w14:paraId="12D1F25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tcPr>
          <w:p w14:paraId="1B49AD1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Normal</w:t>
            </w:r>
          </w:p>
        </w:tc>
        <w:tc>
          <w:tcPr>
            <w:tcW w:w="1273" w:type="pct"/>
          </w:tcPr>
          <w:p w14:paraId="748351B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Normal</w:t>
            </w:r>
          </w:p>
        </w:tc>
      </w:tr>
      <w:tr w:rsidR="00B5374B" w:rsidRPr="00B5374B" w14:paraId="6DC71D3A" w14:textId="77777777" w:rsidTr="00CC1907">
        <w:trPr>
          <w:trHeight w:val="187"/>
          <w:jc w:val="center"/>
        </w:trPr>
        <w:tc>
          <w:tcPr>
            <w:tcW w:w="2010" w:type="pct"/>
            <w:gridSpan w:val="2"/>
            <w:shd w:val="clear" w:color="auto" w:fill="auto"/>
          </w:tcPr>
          <w:p w14:paraId="6904C2A7"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Correlation Matrix and Antenna Configuration</w:t>
            </w:r>
          </w:p>
        </w:tc>
        <w:tc>
          <w:tcPr>
            <w:tcW w:w="444" w:type="pct"/>
            <w:shd w:val="clear" w:color="auto" w:fill="auto"/>
          </w:tcPr>
          <w:p w14:paraId="76AC82D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273" w:type="pct"/>
            <w:shd w:val="clear" w:color="auto" w:fill="auto"/>
          </w:tcPr>
          <w:p w14:paraId="5323795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2x2 Low</w:t>
            </w:r>
          </w:p>
        </w:tc>
        <w:tc>
          <w:tcPr>
            <w:tcW w:w="1273" w:type="pct"/>
          </w:tcPr>
          <w:p w14:paraId="12F2202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2x2 Low</w:t>
            </w:r>
          </w:p>
        </w:tc>
      </w:tr>
      <w:tr w:rsidR="00B5374B" w:rsidRPr="00B5374B" w14:paraId="68869F9D" w14:textId="77777777" w:rsidTr="00CC1907">
        <w:trPr>
          <w:trHeight w:val="187"/>
          <w:jc w:val="center"/>
        </w:trPr>
        <w:tc>
          <w:tcPr>
            <w:tcW w:w="2010" w:type="pct"/>
            <w:gridSpan w:val="2"/>
            <w:shd w:val="clear" w:color="auto" w:fill="auto"/>
          </w:tcPr>
          <w:p w14:paraId="0AB91D5B"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DRX</w:t>
            </w:r>
          </w:p>
        </w:tc>
        <w:tc>
          <w:tcPr>
            <w:tcW w:w="444" w:type="pct"/>
            <w:shd w:val="clear" w:color="auto" w:fill="auto"/>
          </w:tcPr>
          <w:p w14:paraId="7AA7D31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D33D96">
              <w:rPr>
                <w:rFonts w:ascii="Arial" w:eastAsia="Times New Roman" w:hAnsi="Arial"/>
                <w:sz w:val="18"/>
                <w:highlight w:val="lightGray"/>
                <w:lang w:eastAsia="zh-CN"/>
              </w:rPr>
              <w:t>s</w:t>
            </w:r>
          </w:p>
        </w:tc>
        <w:tc>
          <w:tcPr>
            <w:tcW w:w="1273" w:type="pct"/>
          </w:tcPr>
          <w:p w14:paraId="135A31E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lightGray"/>
                <w:lang w:eastAsia="en-GB"/>
              </w:rPr>
            </w:pPr>
            <w:r w:rsidRPr="00D33D96">
              <w:rPr>
                <w:rFonts w:ascii="Arial" w:eastAsia="Times New Roman" w:hAnsi="Arial"/>
                <w:iCs/>
                <w:sz w:val="18"/>
                <w:highlight w:val="lightGray"/>
                <w:lang w:eastAsia="en-GB"/>
              </w:rPr>
              <w:t>0.64</w:t>
            </w:r>
          </w:p>
        </w:tc>
        <w:tc>
          <w:tcPr>
            <w:tcW w:w="1273" w:type="pct"/>
          </w:tcPr>
          <w:p w14:paraId="06398A9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lightGray"/>
                <w:lang w:eastAsia="en-GB"/>
              </w:rPr>
            </w:pPr>
            <w:r w:rsidRPr="00D33D96">
              <w:rPr>
                <w:rFonts w:ascii="Arial" w:eastAsia="Times New Roman" w:hAnsi="Arial"/>
                <w:iCs/>
                <w:sz w:val="18"/>
                <w:highlight w:val="lightGray"/>
                <w:lang w:eastAsia="en-GB"/>
              </w:rPr>
              <w:t>0.64</w:t>
            </w:r>
          </w:p>
        </w:tc>
      </w:tr>
      <w:tr w:rsidR="00B5374B" w:rsidRPr="00B5374B" w14:paraId="37A0CF04" w14:textId="77777777" w:rsidTr="00CC1907">
        <w:trPr>
          <w:trHeight w:val="187"/>
          <w:jc w:val="center"/>
        </w:trPr>
        <w:tc>
          <w:tcPr>
            <w:tcW w:w="2010" w:type="pct"/>
            <w:gridSpan w:val="2"/>
            <w:shd w:val="clear" w:color="auto" w:fill="auto"/>
          </w:tcPr>
          <w:p w14:paraId="0FA6454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cg-SDT-RSRP-ThresholdSSB</w:t>
            </w:r>
          </w:p>
        </w:tc>
        <w:tc>
          <w:tcPr>
            <w:tcW w:w="444" w:type="pct"/>
            <w:shd w:val="clear" w:color="auto" w:fill="auto"/>
          </w:tcPr>
          <w:p w14:paraId="78BD205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eastAsia="en-GB"/>
              </w:rPr>
              <w:t>dBm</w:t>
            </w:r>
          </w:p>
        </w:tc>
        <w:tc>
          <w:tcPr>
            <w:tcW w:w="1273" w:type="pct"/>
          </w:tcPr>
          <w:p w14:paraId="0A8F92F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yellow"/>
                <w:lang w:eastAsia="zh-CN"/>
              </w:rPr>
            </w:pPr>
            <w:r w:rsidRPr="00D33D96">
              <w:rPr>
                <w:rFonts w:ascii="Arial" w:eastAsia="Times New Roman" w:hAnsi="Arial"/>
                <w:iCs/>
                <w:sz w:val="18"/>
                <w:highlight w:val="yellow"/>
                <w:lang w:eastAsia="zh-CN"/>
              </w:rPr>
              <w:t>-113</w:t>
            </w:r>
          </w:p>
        </w:tc>
        <w:tc>
          <w:tcPr>
            <w:tcW w:w="1273" w:type="pct"/>
          </w:tcPr>
          <w:p w14:paraId="4106A97C"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yellow"/>
                <w:lang w:eastAsia="zh-CN"/>
              </w:rPr>
            </w:pPr>
            <w:r w:rsidRPr="00D33D96">
              <w:rPr>
                <w:rFonts w:ascii="Arial" w:eastAsia="Times New Roman" w:hAnsi="Arial"/>
                <w:iCs/>
                <w:sz w:val="18"/>
                <w:highlight w:val="yellow"/>
                <w:lang w:eastAsia="zh-CN"/>
              </w:rPr>
              <w:t>-113</w:t>
            </w:r>
          </w:p>
        </w:tc>
      </w:tr>
      <w:tr w:rsidR="00B5374B" w:rsidRPr="00B5374B" w14:paraId="3E2DD53D" w14:textId="77777777" w:rsidTr="00CC1907">
        <w:trPr>
          <w:trHeight w:val="187"/>
          <w:jc w:val="center"/>
        </w:trPr>
        <w:tc>
          <w:tcPr>
            <w:tcW w:w="2010" w:type="pct"/>
            <w:gridSpan w:val="2"/>
            <w:shd w:val="clear" w:color="auto" w:fill="auto"/>
          </w:tcPr>
          <w:p w14:paraId="2F32A58B"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cg-SDT-RSRP-ChangeThreshold</w:t>
            </w:r>
          </w:p>
        </w:tc>
        <w:tc>
          <w:tcPr>
            <w:tcW w:w="444" w:type="pct"/>
            <w:shd w:val="clear" w:color="auto" w:fill="auto"/>
          </w:tcPr>
          <w:p w14:paraId="45059E3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eastAsia="zh-CN"/>
              </w:rPr>
              <w:t>dB</w:t>
            </w:r>
          </w:p>
        </w:tc>
        <w:tc>
          <w:tcPr>
            <w:tcW w:w="1273" w:type="pct"/>
          </w:tcPr>
          <w:p w14:paraId="039359DC"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yellow"/>
                <w:lang w:eastAsia="zh-CN"/>
              </w:rPr>
            </w:pPr>
            <w:r w:rsidRPr="00D33D96">
              <w:rPr>
                <w:rFonts w:ascii="Arial" w:eastAsia="Times New Roman" w:hAnsi="Arial"/>
                <w:iCs/>
                <w:sz w:val="18"/>
                <w:highlight w:val="yellow"/>
                <w:lang w:val="en-US" w:eastAsia="zh-CN"/>
              </w:rPr>
              <w:t>14</w:t>
            </w:r>
          </w:p>
        </w:tc>
        <w:tc>
          <w:tcPr>
            <w:tcW w:w="1273" w:type="pct"/>
          </w:tcPr>
          <w:p w14:paraId="46EAF10A" w14:textId="77777777" w:rsidR="00B5374B" w:rsidRPr="00D33D96" w:rsidDel="00A31D89"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yellow"/>
                <w:lang w:eastAsia="zh-CN"/>
              </w:rPr>
            </w:pPr>
            <w:r w:rsidRPr="00D33D96">
              <w:rPr>
                <w:rFonts w:ascii="Arial" w:eastAsia="Times New Roman" w:hAnsi="Arial"/>
                <w:iCs/>
                <w:sz w:val="18"/>
                <w:highlight w:val="yellow"/>
                <w:lang w:eastAsia="zh-CN"/>
              </w:rPr>
              <w:t>4</w:t>
            </w:r>
          </w:p>
        </w:tc>
      </w:tr>
      <w:tr w:rsidR="00B5374B" w:rsidRPr="00B5374B" w14:paraId="64BF7C6E" w14:textId="77777777" w:rsidTr="00CC1907">
        <w:trPr>
          <w:trHeight w:val="187"/>
          <w:jc w:val="center"/>
        </w:trPr>
        <w:tc>
          <w:tcPr>
            <w:tcW w:w="2010" w:type="pct"/>
            <w:gridSpan w:val="2"/>
            <w:shd w:val="clear" w:color="auto" w:fill="auto"/>
          </w:tcPr>
          <w:p w14:paraId="7F5A5F5F"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cg-SDT-TimeAlignmentTime</w:t>
            </w:r>
          </w:p>
        </w:tc>
        <w:tc>
          <w:tcPr>
            <w:tcW w:w="444" w:type="pct"/>
            <w:shd w:val="clear" w:color="auto" w:fill="auto"/>
          </w:tcPr>
          <w:p w14:paraId="4909B40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p>
        </w:tc>
        <w:tc>
          <w:tcPr>
            <w:tcW w:w="1273" w:type="pct"/>
          </w:tcPr>
          <w:p w14:paraId="144C356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lightGray"/>
                <w:lang w:eastAsia="zh-CN"/>
              </w:rPr>
            </w:pPr>
            <w:r w:rsidRPr="00D33D96">
              <w:rPr>
                <w:rFonts w:ascii="Arial" w:eastAsia="Times New Roman" w:hAnsi="Arial"/>
                <w:iCs/>
                <w:sz w:val="18"/>
                <w:highlight w:val="lightGray"/>
                <w:lang w:eastAsia="zh-CN"/>
              </w:rPr>
              <w:t>infinity</w:t>
            </w:r>
          </w:p>
        </w:tc>
        <w:tc>
          <w:tcPr>
            <w:tcW w:w="1273" w:type="pct"/>
          </w:tcPr>
          <w:p w14:paraId="4AA9877C"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lightGray"/>
                <w:lang w:eastAsia="zh-CN"/>
              </w:rPr>
            </w:pPr>
            <w:r w:rsidRPr="00D33D96">
              <w:rPr>
                <w:rFonts w:ascii="Arial" w:eastAsia="Times New Roman" w:hAnsi="Arial"/>
                <w:iCs/>
                <w:sz w:val="18"/>
                <w:highlight w:val="lightGray"/>
                <w:lang w:eastAsia="zh-CN"/>
              </w:rPr>
              <w:t>infinity</w:t>
            </w:r>
          </w:p>
        </w:tc>
      </w:tr>
      <w:tr w:rsidR="00B5374B" w:rsidRPr="00B5374B" w14:paraId="5901630D" w14:textId="77777777" w:rsidTr="00CC1907">
        <w:trPr>
          <w:trHeight w:val="187"/>
          <w:jc w:val="center"/>
        </w:trPr>
        <w:tc>
          <w:tcPr>
            <w:tcW w:w="2010" w:type="pct"/>
            <w:gridSpan w:val="2"/>
            <w:shd w:val="clear" w:color="auto" w:fill="auto"/>
          </w:tcPr>
          <w:p w14:paraId="211586BE"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zh-CN"/>
              </w:rPr>
            </w:pPr>
            <w:r w:rsidRPr="00D33D96">
              <w:rPr>
                <w:rFonts w:ascii="Arial" w:eastAsia="Times New Roman" w:hAnsi="Arial"/>
                <w:sz w:val="18"/>
                <w:highlight w:val="lightGray"/>
                <w:lang w:eastAsia="zh-CN"/>
              </w:rPr>
              <w:t>CG-SDT resource period</w:t>
            </w:r>
          </w:p>
        </w:tc>
        <w:tc>
          <w:tcPr>
            <w:tcW w:w="444" w:type="pct"/>
            <w:shd w:val="clear" w:color="auto" w:fill="auto"/>
          </w:tcPr>
          <w:p w14:paraId="51DEE76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D33D96">
              <w:rPr>
                <w:rFonts w:ascii="Arial" w:eastAsia="Times New Roman" w:hAnsi="Arial"/>
                <w:sz w:val="18"/>
                <w:highlight w:val="lightGray"/>
                <w:lang w:eastAsia="zh-CN"/>
              </w:rPr>
              <w:t>ms</w:t>
            </w:r>
          </w:p>
        </w:tc>
        <w:tc>
          <w:tcPr>
            <w:tcW w:w="1273" w:type="pct"/>
          </w:tcPr>
          <w:p w14:paraId="6F5F9BE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lightGray"/>
                <w:lang w:eastAsia="zh-CN"/>
              </w:rPr>
            </w:pPr>
            <w:r w:rsidRPr="00D33D96">
              <w:rPr>
                <w:rFonts w:ascii="Arial" w:eastAsia="Times New Roman" w:hAnsi="Arial"/>
                <w:iCs/>
                <w:sz w:val="18"/>
                <w:highlight w:val="lightGray"/>
                <w:lang w:eastAsia="zh-CN"/>
              </w:rPr>
              <w:t>320</w:t>
            </w:r>
          </w:p>
        </w:tc>
        <w:tc>
          <w:tcPr>
            <w:tcW w:w="1273" w:type="pct"/>
          </w:tcPr>
          <w:p w14:paraId="41EDC09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iCs/>
                <w:sz w:val="18"/>
                <w:highlight w:val="lightGray"/>
                <w:lang w:eastAsia="zh-CN"/>
              </w:rPr>
            </w:pPr>
            <w:r w:rsidRPr="00D33D96">
              <w:rPr>
                <w:rFonts w:ascii="Arial" w:eastAsia="Times New Roman" w:hAnsi="Arial"/>
                <w:iCs/>
                <w:sz w:val="18"/>
                <w:highlight w:val="lightGray"/>
                <w:lang w:eastAsia="zh-CN"/>
              </w:rPr>
              <w:t>320</w:t>
            </w:r>
          </w:p>
        </w:tc>
      </w:tr>
      <w:tr w:rsidR="00B5374B" w:rsidRPr="00B5374B" w14:paraId="10DED723" w14:textId="77777777" w:rsidTr="00CC1907">
        <w:trPr>
          <w:trHeight w:val="187"/>
          <w:jc w:val="center"/>
        </w:trPr>
        <w:tc>
          <w:tcPr>
            <w:tcW w:w="2010" w:type="pct"/>
            <w:gridSpan w:val="2"/>
            <w:shd w:val="clear" w:color="auto" w:fill="auto"/>
          </w:tcPr>
          <w:p w14:paraId="2541C48A"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T1</w:t>
            </w:r>
          </w:p>
        </w:tc>
        <w:tc>
          <w:tcPr>
            <w:tcW w:w="444" w:type="pct"/>
            <w:shd w:val="clear" w:color="auto" w:fill="auto"/>
          </w:tcPr>
          <w:p w14:paraId="671D9B4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s</w:t>
            </w:r>
          </w:p>
        </w:tc>
        <w:tc>
          <w:tcPr>
            <w:tcW w:w="1273" w:type="pct"/>
            <w:tcBorders>
              <w:top w:val="single" w:sz="4" w:space="0" w:color="auto"/>
              <w:left w:val="single" w:sz="4" w:space="0" w:color="auto"/>
              <w:bottom w:val="single" w:sz="4" w:space="0" w:color="auto"/>
              <w:right w:val="single" w:sz="4" w:space="0" w:color="auto"/>
            </w:tcBorders>
          </w:tcPr>
          <w:p w14:paraId="75DBC98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zh-CN"/>
              </w:rPr>
              <w:t>0.8</w:t>
            </w:r>
          </w:p>
        </w:tc>
        <w:tc>
          <w:tcPr>
            <w:tcW w:w="1273" w:type="pct"/>
            <w:tcBorders>
              <w:top w:val="single" w:sz="4" w:space="0" w:color="auto"/>
              <w:left w:val="single" w:sz="4" w:space="0" w:color="auto"/>
              <w:bottom w:val="single" w:sz="4" w:space="0" w:color="auto"/>
              <w:right w:val="single" w:sz="4" w:space="0" w:color="auto"/>
            </w:tcBorders>
          </w:tcPr>
          <w:p w14:paraId="0BCEA00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NA</w:t>
            </w:r>
          </w:p>
        </w:tc>
      </w:tr>
      <w:tr w:rsidR="00B5374B" w:rsidRPr="00B5374B" w14:paraId="2917F714" w14:textId="77777777" w:rsidTr="00CC1907">
        <w:trPr>
          <w:trHeight w:val="187"/>
          <w:jc w:val="center"/>
        </w:trPr>
        <w:tc>
          <w:tcPr>
            <w:tcW w:w="2010" w:type="pct"/>
            <w:gridSpan w:val="2"/>
            <w:shd w:val="clear" w:color="auto" w:fill="auto"/>
          </w:tcPr>
          <w:p w14:paraId="4FF006F9"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T2</w:t>
            </w:r>
          </w:p>
        </w:tc>
        <w:tc>
          <w:tcPr>
            <w:tcW w:w="444" w:type="pct"/>
            <w:shd w:val="clear" w:color="auto" w:fill="auto"/>
          </w:tcPr>
          <w:p w14:paraId="46484D3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s</w:t>
            </w:r>
          </w:p>
        </w:tc>
        <w:tc>
          <w:tcPr>
            <w:tcW w:w="1273" w:type="pct"/>
            <w:tcBorders>
              <w:top w:val="single" w:sz="4" w:space="0" w:color="auto"/>
              <w:left w:val="single" w:sz="4" w:space="0" w:color="auto"/>
              <w:bottom w:val="single" w:sz="4" w:space="0" w:color="auto"/>
              <w:right w:val="single" w:sz="4" w:space="0" w:color="auto"/>
            </w:tcBorders>
          </w:tcPr>
          <w:p w14:paraId="5EC6C06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zh-CN"/>
              </w:rPr>
              <w:t>0.96</w:t>
            </w:r>
          </w:p>
        </w:tc>
        <w:tc>
          <w:tcPr>
            <w:tcW w:w="1273" w:type="pct"/>
            <w:tcBorders>
              <w:top w:val="single" w:sz="4" w:space="0" w:color="auto"/>
              <w:left w:val="single" w:sz="4" w:space="0" w:color="auto"/>
              <w:bottom w:val="single" w:sz="4" w:space="0" w:color="auto"/>
              <w:right w:val="single" w:sz="4" w:space="0" w:color="auto"/>
            </w:tcBorders>
          </w:tcPr>
          <w:p w14:paraId="09D0C4B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NA</w:t>
            </w:r>
          </w:p>
        </w:tc>
      </w:tr>
      <w:tr w:rsidR="00B5374B" w:rsidRPr="00B5374B" w14:paraId="7CC19224" w14:textId="77777777" w:rsidTr="00CC1907">
        <w:trPr>
          <w:trHeight w:val="187"/>
          <w:jc w:val="center"/>
        </w:trPr>
        <w:tc>
          <w:tcPr>
            <w:tcW w:w="2010" w:type="pct"/>
            <w:gridSpan w:val="2"/>
            <w:shd w:val="clear" w:color="auto" w:fill="auto"/>
          </w:tcPr>
          <w:p w14:paraId="176E7623"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T3</w:t>
            </w:r>
          </w:p>
        </w:tc>
        <w:tc>
          <w:tcPr>
            <w:tcW w:w="444" w:type="pct"/>
            <w:shd w:val="clear" w:color="auto" w:fill="auto"/>
          </w:tcPr>
          <w:p w14:paraId="03B6D537"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s</w:t>
            </w:r>
          </w:p>
        </w:tc>
        <w:tc>
          <w:tcPr>
            <w:tcW w:w="1273" w:type="pct"/>
            <w:tcBorders>
              <w:top w:val="single" w:sz="4" w:space="0" w:color="auto"/>
              <w:left w:val="single" w:sz="4" w:space="0" w:color="auto"/>
              <w:bottom w:val="single" w:sz="4" w:space="0" w:color="auto"/>
              <w:right w:val="single" w:sz="4" w:space="0" w:color="auto"/>
            </w:tcBorders>
          </w:tcPr>
          <w:p w14:paraId="181E50D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val="en-US" w:eastAsia="zh-CN"/>
              </w:rPr>
              <w:t>3.04</w:t>
            </w:r>
          </w:p>
        </w:tc>
        <w:tc>
          <w:tcPr>
            <w:tcW w:w="1273" w:type="pct"/>
            <w:tcBorders>
              <w:top w:val="single" w:sz="4" w:space="0" w:color="auto"/>
              <w:left w:val="single" w:sz="4" w:space="0" w:color="auto"/>
              <w:bottom w:val="single" w:sz="4" w:space="0" w:color="auto"/>
              <w:right w:val="single" w:sz="4" w:space="0" w:color="auto"/>
            </w:tcBorders>
          </w:tcPr>
          <w:p w14:paraId="5E0EE70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NA</w:t>
            </w:r>
          </w:p>
        </w:tc>
      </w:tr>
      <w:tr w:rsidR="00B5374B" w:rsidRPr="00B5374B" w14:paraId="3AA48FEB" w14:textId="77777777" w:rsidTr="00CC1907">
        <w:trPr>
          <w:trHeight w:val="187"/>
          <w:jc w:val="center"/>
        </w:trPr>
        <w:tc>
          <w:tcPr>
            <w:tcW w:w="2010" w:type="pct"/>
            <w:gridSpan w:val="2"/>
            <w:shd w:val="clear" w:color="auto" w:fill="auto"/>
          </w:tcPr>
          <w:p w14:paraId="29105B6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T4</w:t>
            </w:r>
          </w:p>
        </w:tc>
        <w:tc>
          <w:tcPr>
            <w:tcW w:w="444" w:type="pct"/>
            <w:shd w:val="clear" w:color="auto" w:fill="auto"/>
          </w:tcPr>
          <w:p w14:paraId="7390313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s</w:t>
            </w:r>
          </w:p>
        </w:tc>
        <w:tc>
          <w:tcPr>
            <w:tcW w:w="1273" w:type="pct"/>
          </w:tcPr>
          <w:p w14:paraId="7DBE371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1.54</w:t>
            </w:r>
          </w:p>
        </w:tc>
        <w:tc>
          <w:tcPr>
            <w:tcW w:w="1273" w:type="pct"/>
          </w:tcPr>
          <w:p w14:paraId="0555763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NA</w:t>
            </w:r>
          </w:p>
        </w:tc>
      </w:tr>
      <w:tr w:rsidR="00B5374B" w:rsidRPr="00B5374B" w14:paraId="14124FAA" w14:textId="77777777" w:rsidTr="00CC1907">
        <w:trPr>
          <w:trHeight w:val="187"/>
          <w:jc w:val="center"/>
        </w:trPr>
        <w:tc>
          <w:tcPr>
            <w:tcW w:w="2010" w:type="pct"/>
            <w:gridSpan w:val="2"/>
            <w:shd w:val="clear" w:color="auto" w:fill="auto"/>
          </w:tcPr>
          <w:p w14:paraId="5631FAD8"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T5</w:t>
            </w:r>
          </w:p>
        </w:tc>
        <w:tc>
          <w:tcPr>
            <w:tcW w:w="444" w:type="pct"/>
            <w:shd w:val="clear" w:color="auto" w:fill="auto"/>
          </w:tcPr>
          <w:p w14:paraId="56710D7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s</w:t>
            </w:r>
          </w:p>
        </w:tc>
        <w:tc>
          <w:tcPr>
            <w:tcW w:w="1273" w:type="pct"/>
          </w:tcPr>
          <w:p w14:paraId="4A1E04F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NA</w:t>
            </w:r>
          </w:p>
        </w:tc>
        <w:tc>
          <w:tcPr>
            <w:tcW w:w="1273" w:type="pct"/>
          </w:tcPr>
          <w:p w14:paraId="7CB0574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1.76</w:t>
            </w:r>
          </w:p>
        </w:tc>
      </w:tr>
      <w:tr w:rsidR="00B5374B" w:rsidRPr="00B5374B" w14:paraId="5ECB4A5A" w14:textId="77777777" w:rsidTr="00CC1907">
        <w:trPr>
          <w:trHeight w:val="187"/>
          <w:jc w:val="center"/>
        </w:trPr>
        <w:tc>
          <w:tcPr>
            <w:tcW w:w="2010" w:type="pct"/>
            <w:gridSpan w:val="2"/>
            <w:shd w:val="clear" w:color="auto" w:fill="auto"/>
          </w:tcPr>
          <w:p w14:paraId="1D86D7D8"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T6</w:t>
            </w:r>
          </w:p>
        </w:tc>
        <w:tc>
          <w:tcPr>
            <w:tcW w:w="444" w:type="pct"/>
            <w:shd w:val="clear" w:color="auto" w:fill="auto"/>
          </w:tcPr>
          <w:p w14:paraId="59133DF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s</w:t>
            </w:r>
          </w:p>
        </w:tc>
        <w:tc>
          <w:tcPr>
            <w:tcW w:w="1273" w:type="pct"/>
          </w:tcPr>
          <w:p w14:paraId="523C943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NA</w:t>
            </w:r>
          </w:p>
        </w:tc>
        <w:tc>
          <w:tcPr>
            <w:tcW w:w="1273" w:type="pct"/>
          </w:tcPr>
          <w:p w14:paraId="790F660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r w:rsidRPr="00D33D96">
              <w:rPr>
                <w:rFonts w:ascii="Arial" w:eastAsia="Times New Roman" w:hAnsi="Arial"/>
                <w:sz w:val="18"/>
                <w:highlight w:val="lightGray"/>
                <w:lang w:val="en-US" w:eastAsia="zh-CN"/>
              </w:rPr>
              <w:t>4.58</w:t>
            </w:r>
          </w:p>
        </w:tc>
      </w:tr>
    </w:tbl>
    <w:p w14:paraId="37F0571B"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p>
    <w:p w14:paraId="1A4A7CAE"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p>
    <w:p w14:paraId="369DD8D5" w14:textId="77777777" w:rsidR="00B5374B" w:rsidRPr="00D33D96" w:rsidRDefault="00B5374B" w:rsidP="00B537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33D96">
        <w:rPr>
          <w:rFonts w:ascii="Arial" w:eastAsia="Malgun Gothic" w:hAnsi="Arial"/>
          <w:b/>
          <w:kern w:val="20"/>
          <w:highlight w:val="lightGray"/>
          <w:lang w:eastAsia="en-GB"/>
        </w:rPr>
        <w:lastRenderedPageBreak/>
        <w:t>Table A.7.2.</w:t>
      </w:r>
      <w:r w:rsidRPr="00D33D96">
        <w:rPr>
          <w:rFonts w:ascii="Arial" w:eastAsia="SimSun" w:hAnsi="Arial"/>
          <w:b/>
          <w:kern w:val="20"/>
          <w:highlight w:val="lightGray"/>
          <w:lang w:val="en-US" w:eastAsia="zh-CN"/>
        </w:rPr>
        <w:t>1</w:t>
      </w:r>
      <w:r w:rsidRPr="00D33D96">
        <w:rPr>
          <w:rFonts w:ascii="Arial" w:eastAsia="Malgun Gothic" w:hAnsi="Arial"/>
          <w:b/>
          <w:kern w:val="20"/>
          <w:highlight w:val="lightGray"/>
          <w:lang w:eastAsia="en-GB"/>
        </w:rPr>
        <w:t xml:space="preserve">.1.1-3: </w:t>
      </w:r>
      <w:r w:rsidRPr="00D33D96">
        <w:rPr>
          <w:rFonts w:ascii="Arial" w:eastAsia="Times New Roman" w:hAnsi="Arial"/>
          <w:b/>
          <w:highlight w:val="lightGray"/>
          <w:lang w:eastAsia="en-GB"/>
        </w:rP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23"/>
        <w:gridCol w:w="810"/>
        <w:gridCol w:w="810"/>
        <w:gridCol w:w="900"/>
        <w:gridCol w:w="810"/>
        <w:gridCol w:w="933"/>
      </w:tblGrid>
      <w:tr w:rsidR="00B5374B" w:rsidRPr="00B5374B" w14:paraId="04771CA6" w14:textId="77777777" w:rsidTr="00CC1907">
        <w:trPr>
          <w:cantSplit/>
          <w:trHeight w:val="187"/>
          <w:jc w:val="center"/>
        </w:trPr>
        <w:tc>
          <w:tcPr>
            <w:tcW w:w="3592" w:type="dxa"/>
            <w:gridSpan w:val="2"/>
            <w:tcBorders>
              <w:top w:val="single" w:sz="4" w:space="0" w:color="auto"/>
              <w:left w:val="single" w:sz="4" w:space="0" w:color="auto"/>
              <w:bottom w:val="nil"/>
            </w:tcBorders>
            <w:shd w:val="clear" w:color="auto" w:fill="auto"/>
          </w:tcPr>
          <w:p w14:paraId="6094310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Parameter</w:t>
            </w:r>
          </w:p>
        </w:tc>
        <w:tc>
          <w:tcPr>
            <w:tcW w:w="1150" w:type="dxa"/>
            <w:vMerge w:val="restart"/>
            <w:tcBorders>
              <w:top w:val="single" w:sz="4" w:space="0" w:color="auto"/>
            </w:tcBorders>
            <w:shd w:val="clear" w:color="auto" w:fill="auto"/>
          </w:tcPr>
          <w:p w14:paraId="3028D41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Unit</w:t>
            </w:r>
          </w:p>
        </w:tc>
        <w:tc>
          <w:tcPr>
            <w:tcW w:w="5186" w:type="dxa"/>
            <w:gridSpan w:val="6"/>
            <w:tcBorders>
              <w:top w:val="single" w:sz="4" w:space="0" w:color="auto"/>
            </w:tcBorders>
          </w:tcPr>
          <w:p w14:paraId="295D89A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eastAsia="en-GB"/>
              </w:rPr>
              <w:t>Test 1</w:t>
            </w:r>
          </w:p>
        </w:tc>
      </w:tr>
      <w:tr w:rsidR="00B5374B" w:rsidRPr="00B5374B" w14:paraId="6923CA91" w14:textId="77777777" w:rsidTr="00CC1907">
        <w:trPr>
          <w:cantSplit/>
          <w:trHeight w:val="187"/>
          <w:jc w:val="center"/>
        </w:trPr>
        <w:tc>
          <w:tcPr>
            <w:tcW w:w="3592" w:type="dxa"/>
            <w:gridSpan w:val="2"/>
            <w:tcBorders>
              <w:top w:val="nil"/>
              <w:left w:val="single" w:sz="4" w:space="0" w:color="auto"/>
              <w:bottom w:val="single" w:sz="4" w:space="0" w:color="auto"/>
            </w:tcBorders>
            <w:shd w:val="clear" w:color="auto" w:fill="auto"/>
          </w:tcPr>
          <w:p w14:paraId="6892B04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p>
        </w:tc>
        <w:tc>
          <w:tcPr>
            <w:tcW w:w="1150" w:type="dxa"/>
            <w:vMerge/>
            <w:tcBorders>
              <w:bottom w:val="single" w:sz="4" w:space="0" w:color="auto"/>
            </w:tcBorders>
            <w:shd w:val="clear" w:color="auto" w:fill="auto"/>
          </w:tcPr>
          <w:p w14:paraId="5E81281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p>
        </w:tc>
        <w:tc>
          <w:tcPr>
            <w:tcW w:w="923" w:type="dxa"/>
            <w:tcBorders>
              <w:bottom w:val="single" w:sz="4" w:space="0" w:color="auto"/>
            </w:tcBorders>
          </w:tcPr>
          <w:p w14:paraId="1BEC298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val="en-US" w:eastAsia="zh-CN"/>
              </w:rPr>
              <w:t>T1</w:t>
            </w:r>
          </w:p>
        </w:tc>
        <w:tc>
          <w:tcPr>
            <w:tcW w:w="810" w:type="dxa"/>
            <w:tcBorders>
              <w:bottom w:val="single" w:sz="4" w:space="0" w:color="auto"/>
            </w:tcBorders>
          </w:tcPr>
          <w:p w14:paraId="4E02608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val="en-US" w:eastAsia="zh-CN"/>
              </w:rPr>
              <w:t>T2</w:t>
            </w:r>
          </w:p>
        </w:tc>
        <w:tc>
          <w:tcPr>
            <w:tcW w:w="810" w:type="dxa"/>
            <w:tcBorders>
              <w:bottom w:val="single" w:sz="4" w:space="0" w:color="auto"/>
            </w:tcBorders>
          </w:tcPr>
          <w:p w14:paraId="4C3E339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eastAsia="en-GB"/>
              </w:rPr>
            </w:pPr>
            <w:r w:rsidRPr="00D33D96">
              <w:rPr>
                <w:rFonts w:ascii="Arial" w:eastAsia="Times New Roman" w:hAnsi="Arial"/>
                <w:b/>
                <w:sz w:val="18"/>
                <w:highlight w:val="lightGray"/>
                <w:lang w:val="en-US" w:eastAsia="zh-CN"/>
              </w:rPr>
              <w:t>T3</w:t>
            </w:r>
          </w:p>
        </w:tc>
        <w:tc>
          <w:tcPr>
            <w:tcW w:w="900" w:type="dxa"/>
            <w:tcBorders>
              <w:bottom w:val="single" w:sz="4" w:space="0" w:color="auto"/>
            </w:tcBorders>
          </w:tcPr>
          <w:p w14:paraId="094E478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val="en-US" w:eastAsia="zh-CN"/>
              </w:rPr>
            </w:pPr>
            <w:r w:rsidRPr="00D33D96">
              <w:rPr>
                <w:rFonts w:ascii="Arial" w:eastAsia="Times New Roman" w:hAnsi="Arial"/>
                <w:b/>
                <w:sz w:val="18"/>
                <w:highlight w:val="lightGray"/>
                <w:lang w:val="en-US" w:eastAsia="zh-CN"/>
              </w:rPr>
              <w:t>T4</w:t>
            </w:r>
          </w:p>
        </w:tc>
        <w:tc>
          <w:tcPr>
            <w:tcW w:w="810" w:type="dxa"/>
            <w:tcBorders>
              <w:bottom w:val="single" w:sz="4" w:space="0" w:color="auto"/>
            </w:tcBorders>
          </w:tcPr>
          <w:p w14:paraId="1B1AE2C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val="en-US" w:eastAsia="zh-CN"/>
              </w:rPr>
            </w:pPr>
            <w:r w:rsidRPr="00D33D96">
              <w:rPr>
                <w:rFonts w:ascii="Arial" w:eastAsia="Times New Roman" w:hAnsi="Arial"/>
                <w:b/>
                <w:sz w:val="18"/>
                <w:highlight w:val="lightGray"/>
                <w:lang w:val="en-US" w:eastAsia="zh-CN"/>
              </w:rPr>
              <w:t>T5</w:t>
            </w:r>
          </w:p>
        </w:tc>
        <w:tc>
          <w:tcPr>
            <w:tcW w:w="933" w:type="dxa"/>
            <w:tcBorders>
              <w:bottom w:val="single" w:sz="4" w:space="0" w:color="auto"/>
            </w:tcBorders>
          </w:tcPr>
          <w:p w14:paraId="717BCDB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b/>
                <w:sz w:val="18"/>
                <w:highlight w:val="lightGray"/>
                <w:lang w:val="en-US" w:eastAsia="zh-CN"/>
              </w:rPr>
            </w:pPr>
            <w:r w:rsidRPr="00D33D96">
              <w:rPr>
                <w:rFonts w:ascii="Arial" w:eastAsia="Times New Roman" w:hAnsi="Arial"/>
                <w:b/>
                <w:sz w:val="18"/>
                <w:highlight w:val="lightGray"/>
                <w:lang w:val="en-US" w:eastAsia="zh-CN"/>
              </w:rPr>
              <w:t>T6</w:t>
            </w:r>
          </w:p>
        </w:tc>
      </w:tr>
      <w:tr w:rsidR="00B5374B" w:rsidRPr="00B5374B" w14:paraId="4FF38B15" w14:textId="77777777" w:rsidTr="00CC1907">
        <w:trPr>
          <w:cantSplit/>
          <w:trHeight w:val="187"/>
          <w:jc w:val="center"/>
        </w:trPr>
        <w:tc>
          <w:tcPr>
            <w:tcW w:w="3592" w:type="dxa"/>
            <w:gridSpan w:val="2"/>
            <w:tcBorders>
              <w:left w:val="single" w:sz="4" w:space="0" w:color="auto"/>
              <w:bottom w:val="single" w:sz="4" w:space="0" w:color="auto"/>
            </w:tcBorders>
          </w:tcPr>
          <w:p w14:paraId="7C8262EB"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ja-JP"/>
              </w:rPr>
            </w:pPr>
            <w:r w:rsidRPr="00D33D96">
              <w:rPr>
                <w:rFonts w:ascii="Arial" w:eastAsia="Times New Roman" w:hAnsi="Arial"/>
                <w:sz w:val="18"/>
                <w:highlight w:val="lightGray"/>
                <w:lang w:eastAsia="en-GB"/>
              </w:rPr>
              <w:t>AoA setup</w:t>
            </w:r>
          </w:p>
        </w:tc>
        <w:tc>
          <w:tcPr>
            <w:tcW w:w="1150" w:type="dxa"/>
            <w:tcBorders>
              <w:bottom w:val="single" w:sz="4" w:space="0" w:color="auto"/>
            </w:tcBorders>
          </w:tcPr>
          <w:p w14:paraId="3119D399"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5186" w:type="dxa"/>
            <w:gridSpan w:val="6"/>
          </w:tcPr>
          <w:p w14:paraId="46D762B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Setup 1 defined in A.3.15</w:t>
            </w:r>
          </w:p>
        </w:tc>
      </w:tr>
      <w:tr w:rsidR="00B5374B" w:rsidRPr="00B5374B" w14:paraId="02FBB997" w14:textId="77777777" w:rsidTr="00CC1907">
        <w:trPr>
          <w:cantSplit/>
          <w:trHeight w:val="187"/>
          <w:jc w:val="center"/>
        </w:trPr>
        <w:tc>
          <w:tcPr>
            <w:tcW w:w="3592" w:type="dxa"/>
            <w:gridSpan w:val="2"/>
            <w:tcBorders>
              <w:left w:val="single" w:sz="4" w:space="0" w:color="auto"/>
              <w:bottom w:val="single" w:sz="4" w:space="0" w:color="auto"/>
            </w:tcBorders>
          </w:tcPr>
          <w:p w14:paraId="4D2B74BA"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cs="Arial"/>
                <w:sz w:val="18"/>
                <w:szCs w:val="16"/>
                <w:highlight w:val="lightGray"/>
                <w:lang w:eastAsia="ja-JP"/>
              </w:rPr>
              <w:t xml:space="preserve">Assumption for UE beams </w:t>
            </w:r>
            <w:r w:rsidRPr="00D33D96">
              <w:rPr>
                <w:rFonts w:ascii="Arial" w:eastAsia="Times New Roman" w:hAnsi="Arial" w:cs="Arial"/>
                <w:sz w:val="18"/>
                <w:szCs w:val="16"/>
                <w:highlight w:val="lightGray"/>
                <w:vertAlign w:val="superscript"/>
                <w:lang w:eastAsia="ja-JP"/>
              </w:rPr>
              <w:t>Note 4</w:t>
            </w:r>
          </w:p>
        </w:tc>
        <w:tc>
          <w:tcPr>
            <w:tcW w:w="1150" w:type="dxa"/>
            <w:tcBorders>
              <w:bottom w:val="single" w:sz="4" w:space="0" w:color="auto"/>
            </w:tcBorders>
          </w:tcPr>
          <w:p w14:paraId="1729E41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5186" w:type="dxa"/>
            <w:gridSpan w:val="6"/>
          </w:tcPr>
          <w:p w14:paraId="3D1FAB4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Rough</w:t>
            </w:r>
          </w:p>
        </w:tc>
      </w:tr>
      <w:tr w:rsidR="00B5374B" w:rsidRPr="00B5374B" w14:paraId="74053D8A" w14:textId="77777777" w:rsidTr="00CC1907">
        <w:trPr>
          <w:cantSplit/>
          <w:trHeight w:val="187"/>
          <w:jc w:val="center"/>
        </w:trPr>
        <w:tc>
          <w:tcPr>
            <w:tcW w:w="3592" w:type="dxa"/>
            <w:gridSpan w:val="2"/>
            <w:tcBorders>
              <w:left w:val="single" w:sz="4" w:space="0" w:color="auto"/>
              <w:bottom w:val="single" w:sz="4" w:space="0" w:color="auto"/>
            </w:tcBorders>
          </w:tcPr>
          <w:p w14:paraId="0E0B78B3"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PDCCH DMRS to SSS</w:t>
            </w:r>
          </w:p>
        </w:tc>
        <w:tc>
          <w:tcPr>
            <w:tcW w:w="1150" w:type="dxa"/>
            <w:tcBorders>
              <w:bottom w:val="single" w:sz="4" w:space="0" w:color="auto"/>
            </w:tcBorders>
          </w:tcPr>
          <w:p w14:paraId="6922304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Pr>
          <w:p w14:paraId="5FA264E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4</w:t>
            </w:r>
          </w:p>
        </w:tc>
      </w:tr>
      <w:tr w:rsidR="00B5374B" w:rsidRPr="00B5374B" w14:paraId="12CDF3E1" w14:textId="77777777" w:rsidTr="00CC1907">
        <w:trPr>
          <w:cantSplit/>
          <w:trHeight w:val="187"/>
          <w:jc w:val="center"/>
        </w:trPr>
        <w:tc>
          <w:tcPr>
            <w:tcW w:w="3592" w:type="dxa"/>
            <w:gridSpan w:val="2"/>
            <w:tcBorders>
              <w:left w:val="single" w:sz="4" w:space="0" w:color="auto"/>
              <w:bottom w:val="single" w:sz="4" w:space="0" w:color="auto"/>
            </w:tcBorders>
          </w:tcPr>
          <w:p w14:paraId="0816D89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PDCCH to PDCCH DMRS</w:t>
            </w:r>
          </w:p>
        </w:tc>
        <w:tc>
          <w:tcPr>
            <w:tcW w:w="1150" w:type="dxa"/>
            <w:tcBorders>
              <w:bottom w:val="single" w:sz="4" w:space="0" w:color="auto"/>
            </w:tcBorders>
          </w:tcPr>
          <w:p w14:paraId="6F80ADB7"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bottom w:val="single" w:sz="4" w:space="0" w:color="auto"/>
            </w:tcBorders>
          </w:tcPr>
          <w:p w14:paraId="3695258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0</w:t>
            </w:r>
          </w:p>
        </w:tc>
      </w:tr>
      <w:tr w:rsidR="00B5374B" w:rsidRPr="00B5374B" w14:paraId="0A8FA2F9" w14:textId="77777777" w:rsidTr="00CC1907">
        <w:trPr>
          <w:cantSplit/>
          <w:trHeight w:val="187"/>
          <w:jc w:val="center"/>
        </w:trPr>
        <w:tc>
          <w:tcPr>
            <w:tcW w:w="3592" w:type="dxa"/>
            <w:gridSpan w:val="2"/>
            <w:tcBorders>
              <w:left w:val="single" w:sz="4" w:space="0" w:color="auto"/>
              <w:bottom w:val="single" w:sz="4" w:space="0" w:color="auto"/>
            </w:tcBorders>
          </w:tcPr>
          <w:p w14:paraId="0211C2E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PBCH DMRS to SSS</w:t>
            </w:r>
          </w:p>
        </w:tc>
        <w:tc>
          <w:tcPr>
            <w:tcW w:w="1150" w:type="dxa"/>
            <w:tcBorders>
              <w:bottom w:val="single" w:sz="4" w:space="0" w:color="auto"/>
            </w:tcBorders>
          </w:tcPr>
          <w:p w14:paraId="7E6FBCC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bottom w:val="single" w:sz="4" w:space="0" w:color="auto"/>
            </w:tcBorders>
            <w:shd w:val="clear" w:color="auto" w:fill="auto"/>
          </w:tcPr>
          <w:p w14:paraId="1FAB52A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0</w:t>
            </w:r>
          </w:p>
        </w:tc>
      </w:tr>
      <w:tr w:rsidR="00B5374B" w:rsidRPr="00B5374B" w14:paraId="420D846C" w14:textId="77777777" w:rsidTr="00CC1907">
        <w:trPr>
          <w:cantSplit/>
          <w:trHeight w:val="187"/>
          <w:jc w:val="center"/>
        </w:trPr>
        <w:tc>
          <w:tcPr>
            <w:tcW w:w="3592" w:type="dxa"/>
            <w:gridSpan w:val="2"/>
            <w:tcBorders>
              <w:left w:val="single" w:sz="4" w:space="0" w:color="auto"/>
              <w:bottom w:val="single" w:sz="4" w:space="0" w:color="auto"/>
            </w:tcBorders>
          </w:tcPr>
          <w:p w14:paraId="436BE20E"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PBCH to PBCH DMRS</w:t>
            </w:r>
          </w:p>
        </w:tc>
        <w:tc>
          <w:tcPr>
            <w:tcW w:w="1150" w:type="dxa"/>
            <w:tcBorders>
              <w:bottom w:val="single" w:sz="4" w:space="0" w:color="auto"/>
            </w:tcBorders>
          </w:tcPr>
          <w:p w14:paraId="1CCC046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top w:val="single" w:sz="4" w:space="0" w:color="auto"/>
              <w:bottom w:val="single" w:sz="4" w:space="0" w:color="auto"/>
            </w:tcBorders>
            <w:shd w:val="clear" w:color="auto" w:fill="auto"/>
          </w:tcPr>
          <w:p w14:paraId="59D1008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val="en-US" w:eastAsia="zh-CN"/>
              </w:rPr>
            </w:pPr>
          </w:p>
        </w:tc>
      </w:tr>
      <w:tr w:rsidR="00B5374B" w:rsidRPr="00B5374B" w14:paraId="0A2449C9" w14:textId="77777777" w:rsidTr="00CC1907">
        <w:trPr>
          <w:cantSplit/>
          <w:trHeight w:val="187"/>
          <w:jc w:val="center"/>
        </w:trPr>
        <w:tc>
          <w:tcPr>
            <w:tcW w:w="3592" w:type="dxa"/>
            <w:gridSpan w:val="2"/>
            <w:tcBorders>
              <w:left w:val="single" w:sz="4" w:space="0" w:color="auto"/>
              <w:bottom w:val="single" w:sz="4" w:space="0" w:color="auto"/>
            </w:tcBorders>
          </w:tcPr>
          <w:p w14:paraId="1B9DED1E"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PSS to SSS</w:t>
            </w:r>
          </w:p>
        </w:tc>
        <w:tc>
          <w:tcPr>
            <w:tcW w:w="1150" w:type="dxa"/>
            <w:tcBorders>
              <w:bottom w:val="single" w:sz="4" w:space="0" w:color="auto"/>
            </w:tcBorders>
          </w:tcPr>
          <w:p w14:paraId="149E4F2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top w:val="single" w:sz="4" w:space="0" w:color="auto"/>
              <w:bottom w:val="single" w:sz="4" w:space="0" w:color="auto"/>
            </w:tcBorders>
            <w:shd w:val="clear" w:color="auto" w:fill="auto"/>
          </w:tcPr>
          <w:p w14:paraId="184E2D1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B5374B" w:rsidRPr="00B5374B" w14:paraId="7F73EC57" w14:textId="77777777" w:rsidTr="00CC1907">
        <w:trPr>
          <w:cantSplit/>
          <w:trHeight w:val="187"/>
          <w:jc w:val="center"/>
        </w:trPr>
        <w:tc>
          <w:tcPr>
            <w:tcW w:w="3592" w:type="dxa"/>
            <w:gridSpan w:val="2"/>
            <w:tcBorders>
              <w:left w:val="single" w:sz="4" w:space="0" w:color="auto"/>
              <w:bottom w:val="single" w:sz="4" w:space="0" w:color="auto"/>
            </w:tcBorders>
          </w:tcPr>
          <w:p w14:paraId="2D2F5E9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 xml:space="preserve">EPRE ratio of PDSCH DMRS to SSS </w:t>
            </w:r>
          </w:p>
        </w:tc>
        <w:tc>
          <w:tcPr>
            <w:tcW w:w="1150" w:type="dxa"/>
            <w:tcBorders>
              <w:bottom w:val="single" w:sz="4" w:space="0" w:color="auto"/>
            </w:tcBorders>
          </w:tcPr>
          <w:p w14:paraId="0D4D8887"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top w:val="single" w:sz="4" w:space="0" w:color="auto"/>
              <w:bottom w:val="single" w:sz="4" w:space="0" w:color="auto"/>
            </w:tcBorders>
            <w:shd w:val="clear" w:color="auto" w:fill="auto"/>
          </w:tcPr>
          <w:p w14:paraId="727B4E3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B5374B" w:rsidRPr="00B5374B" w14:paraId="0DB6719E" w14:textId="77777777" w:rsidTr="00CC1907">
        <w:trPr>
          <w:cantSplit/>
          <w:trHeight w:val="187"/>
          <w:jc w:val="center"/>
        </w:trPr>
        <w:tc>
          <w:tcPr>
            <w:tcW w:w="3592" w:type="dxa"/>
            <w:gridSpan w:val="2"/>
            <w:tcBorders>
              <w:left w:val="single" w:sz="4" w:space="0" w:color="auto"/>
              <w:bottom w:val="single" w:sz="4" w:space="0" w:color="auto"/>
            </w:tcBorders>
          </w:tcPr>
          <w:p w14:paraId="1D3EC283"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PDSCH to PDSCH DMRS</w:t>
            </w:r>
          </w:p>
        </w:tc>
        <w:tc>
          <w:tcPr>
            <w:tcW w:w="1150" w:type="dxa"/>
            <w:tcBorders>
              <w:bottom w:val="single" w:sz="4" w:space="0" w:color="auto"/>
            </w:tcBorders>
          </w:tcPr>
          <w:p w14:paraId="0BB8EDA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top w:val="single" w:sz="4" w:space="0" w:color="auto"/>
              <w:bottom w:val="single" w:sz="4" w:space="0" w:color="auto"/>
            </w:tcBorders>
            <w:shd w:val="clear" w:color="auto" w:fill="auto"/>
          </w:tcPr>
          <w:p w14:paraId="50815C1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B5374B" w:rsidRPr="00B5374B" w14:paraId="42044FED" w14:textId="77777777" w:rsidTr="00CC1907">
        <w:trPr>
          <w:cantSplit/>
          <w:trHeight w:val="187"/>
          <w:jc w:val="center"/>
        </w:trPr>
        <w:tc>
          <w:tcPr>
            <w:tcW w:w="3592" w:type="dxa"/>
            <w:gridSpan w:val="2"/>
            <w:tcBorders>
              <w:left w:val="single" w:sz="4" w:space="0" w:color="auto"/>
              <w:bottom w:val="single" w:sz="4" w:space="0" w:color="auto"/>
            </w:tcBorders>
          </w:tcPr>
          <w:p w14:paraId="2B3161AA"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OCNG DMRS to SSS</w:t>
            </w:r>
          </w:p>
        </w:tc>
        <w:tc>
          <w:tcPr>
            <w:tcW w:w="1150" w:type="dxa"/>
            <w:tcBorders>
              <w:bottom w:val="single" w:sz="4" w:space="0" w:color="auto"/>
            </w:tcBorders>
          </w:tcPr>
          <w:p w14:paraId="207C712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top w:val="single" w:sz="4" w:space="0" w:color="auto"/>
              <w:bottom w:val="single" w:sz="4" w:space="0" w:color="auto"/>
            </w:tcBorders>
            <w:shd w:val="clear" w:color="auto" w:fill="auto"/>
          </w:tcPr>
          <w:p w14:paraId="610CC59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B5374B" w:rsidRPr="00B5374B" w14:paraId="2AEB3651" w14:textId="77777777" w:rsidTr="00CC1907">
        <w:trPr>
          <w:cantSplit/>
          <w:trHeight w:val="187"/>
          <w:jc w:val="center"/>
        </w:trPr>
        <w:tc>
          <w:tcPr>
            <w:tcW w:w="3592" w:type="dxa"/>
            <w:gridSpan w:val="2"/>
            <w:tcBorders>
              <w:left w:val="single" w:sz="4" w:space="0" w:color="auto"/>
              <w:bottom w:val="single" w:sz="4" w:space="0" w:color="auto"/>
            </w:tcBorders>
          </w:tcPr>
          <w:p w14:paraId="3A7B016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ja-JP"/>
              </w:rPr>
              <w:t>EPRE ratio of OCNG to OCNG DMRS</w:t>
            </w:r>
          </w:p>
        </w:tc>
        <w:tc>
          <w:tcPr>
            <w:tcW w:w="1150" w:type="dxa"/>
            <w:tcBorders>
              <w:bottom w:val="single" w:sz="4" w:space="0" w:color="auto"/>
            </w:tcBorders>
          </w:tcPr>
          <w:p w14:paraId="1BF293A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dB</w:t>
            </w:r>
          </w:p>
        </w:tc>
        <w:tc>
          <w:tcPr>
            <w:tcW w:w="5186" w:type="dxa"/>
            <w:gridSpan w:val="6"/>
            <w:tcBorders>
              <w:top w:val="single" w:sz="4" w:space="0" w:color="auto"/>
            </w:tcBorders>
            <w:shd w:val="clear" w:color="auto" w:fill="auto"/>
          </w:tcPr>
          <w:p w14:paraId="441669F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B5374B" w:rsidRPr="00B5374B" w14:paraId="75CB27F9" w14:textId="77777777" w:rsidTr="00CC1907">
        <w:trPr>
          <w:cantSplit/>
          <w:trHeight w:val="187"/>
          <w:jc w:val="center"/>
        </w:trPr>
        <w:tc>
          <w:tcPr>
            <w:tcW w:w="1952" w:type="dxa"/>
            <w:tcBorders>
              <w:bottom w:val="nil"/>
            </w:tcBorders>
            <w:shd w:val="clear" w:color="auto" w:fill="auto"/>
          </w:tcPr>
          <w:p w14:paraId="1C8F8D41"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position w:val="-12"/>
                <w:sz w:val="18"/>
                <w:highlight w:val="yellow"/>
                <w:lang w:eastAsia="en-GB"/>
              </w:rPr>
              <w:object w:dxaOrig="407" w:dyaOrig="407" w14:anchorId="7FFCB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9" o:title=""/>
                </v:shape>
                <o:OLEObject Type="Embed" ProgID="Equation.3" ShapeID="_x0000_i1025" DrawAspect="Content" ObjectID="_1784737003" r:id="rId10"/>
              </w:object>
            </w:r>
          </w:p>
        </w:tc>
        <w:tc>
          <w:tcPr>
            <w:tcW w:w="1640" w:type="dxa"/>
          </w:tcPr>
          <w:p w14:paraId="4A2AC98F"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1150" w:type="dxa"/>
            <w:tcBorders>
              <w:bottom w:val="nil"/>
            </w:tcBorders>
            <w:shd w:val="clear" w:color="auto" w:fill="auto"/>
          </w:tcPr>
          <w:p w14:paraId="66834FB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dBm/15kHz</w:t>
            </w:r>
          </w:p>
        </w:tc>
        <w:tc>
          <w:tcPr>
            <w:tcW w:w="923" w:type="dxa"/>
          </w:tcPr>
          <w:p w14:paraId="5695CE0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 xml:space="preserve">-104 </w:t>
            </w:r>
          </w:p>
        </w:tc>
        <w:tc>
          <w:tcPr>
            <w:tcW w:w="810" w:type="dxa"/>
          </w:tcPr>
          <w:p w14:paraId="4C0D1B3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-104</w:t>
            </w:r>
          </w:p>
        </w:tc>
        <w:tc>
          <w:tcPr>
            <w:tcW w:w="810" w:type="dxa"/>
          </w:tcPr>
          <w:p w14:paraId="2DD9C37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-104</w:t>
            </w:r>
          </w:p>
        </w:tc>
        <w:tc>
          <w:tcPr>
            <w:tcW w:w="900" w:type="dxa"/>
          </w:tcPr>
          <w:p w14:paraId="162C150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-104</w:t>
            </w:r>
          </w:p>
        </w:tc>
        <w:tc>
          <w:tcPr>
            <w:tcW w:w="810" w:type="dxa"/>
          </w:tcPr>
          <w:p w14:paraId="342E955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-107</w:t>
            </w:r>
          </w:p>
        </w:tc>
        <w:tc>
          <w:tcPr>
            <w:tcW w:w="933" w:type="dxa"/>
          </w:tcPr>
          <w:p w14:paraId="7A24EDF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-107</w:t>
            </w:r>
          </w:p>
        </w:tc>
      </w:tr>
      <w:tr w:rsidR="00B5374B" w:rsidRPr="00B5374B" w14:paraId="50621CEF" w14:textId="77777777" w:rsidTr="00CC1907">
        <w:trPr>
          <w:cantSplit/>
          <w:trHeight w:val="187"/>
          <w:jc w:val="center"/>
        </w:trPr>
        <w:tc>
          <w:tcPr>
            <w:tcW w:w="1952" w:type="dxa"/>
            <w:tcBorders>
              <w:bottom w:val="single" w:sz="4" w:space="0" w:color="auto"/>
            </w:tcBorders>
            <w:shd w:val="clear" w:color="auto" w:fill="auto"/>
          </w:tcPr>
          <w:p w14:paraId="0DC981A8"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position w:val="-12"/>
                <w:sz w:val="18"/>
                <w:highlight w:val="yellow"/>
                <w:lang w:eastAsia="en-GB"/>
              </w:rPr>
              <w:object w:dxaOrig="407" w:dyaOrig="407" w14:anchorId="1CB8402E">
                <v:shape id="_x0000_i1026" type="#_x0000_t75" style="width:20.25pt;height:20.25pt" o:ole="">
                  <v:imagedata r:id="rId9" o:title=""/>
                </v:shape>
                <o:OLEObject Type="Embed" ProgID="Equation.3" ShapeID="_x0000_i1026" DrawAspect="Content" ObjectID="_1784737004" r:id="rId11"/>
              </w:object>
            </w:r>
          </w:p>
        </w:tc>
        <w:tc>
          <w:tcPr>
            <w:tcW w:w="1640" w:type="dxa"/>
          </w:tcPr>
          <w:p w14:paraId="067FC9C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1150" w:type="dxa"/>
            <w:tcBorders>
              <w:bottom w:val="single" w:sz="4" w:space="0" w:color="auto"/>
            </w:tcBorders>
            <w:shd w:val="clear" w:color="auto" w:fill="auto"/>
          </w:tcPr>
          <w:p w14:paraId="6F6D60B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dBm/SCS</w:t>
            </w:r>
          </w:p>
        </w:tc>
        <w:tc>
          <w:tcPr>
            <w:tcW w:w="923" w:type="dxa"/>
          </w:tcPr>
          <w:p w14:paraId="5223280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 xml:space="preserve">-95 </w:t>
            </w:r>
          </w:p>
        </w:tc>
        <w:tc>
          <w:tcPr>
            <w:tcW w:w="810" w:type="dxa"/>
          </w:tcPr>
          <w:p w14:paraId="29C2E07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-95</w:t>
            </w:r>
          </w:p>
        </w:tc>
        <w:tc>
          <w:tcPr>
            <w:tcW w:w="810" w:type="dxa"/>
          </w:tcPr>
          <w:p w14:paraId="342A2C38"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-95</w:t>
            </w:r>
          </w:p>
        </w:tc>
        <w:tc>
          <w:tcPr>
            <w:tcW w:w="900" w:type="dxa"/>
          </w:tcPr>
          <w:p w14:paraId="50EF24E7"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-95</w:t>
            </w:r>
          </w:p>
        </w:tc>
        <w:tc>
          <w:tcPr>
            <w:tcW w:w="810" w:type="dxa"/>
          </w:tcPr>
          <w:p w14:paraId="0167937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-98</w:t>
            </w:r>
          </w:p>
        </w:tc>
        <w:tc>
          <w:tcPr>
            <w:tcW w:w="933" w:type="dxa"/>
          </w:tcPr>
          <w:p w14:paraId="7D9175D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-98</w:t>
            </w:r>
          </w:p>
        </w:tc>
      </w:tr>
      <w:tr w:rsidR="00B5374B" w:rsidRPr="00B5374B" w14:paraId="47C9124E" w14:textId="77777777" w:rsidTr="00CC1907">
        <w:trPr>
          <w:cantSplit/>
          <w:trHeight w:val="187"/>
          <w:jc w:val="center"/>
        </w:trPr>
        <w:tc>
          <w:tcPr>
            <w:tcW w:w="1952" w:type="dxa"/>
            <w:tcBorders>
              <w:top w:val="single" w:sz="4" w:space="0" w:color="auto"/>
            </w:tcBorders>
            <w:shd w:val="clear" w:color="auto" w:fill="auto"/>
          </w:tcPr>
          <w:p w14:paraId="5EFCD6D0"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object w:dxaOrig="626" w:dyaOrig="313" w14:anchorId="6382D856">
                <v:shape id="_x0000_i1027" type="#_x0000_t75" style="width:30.75pt;height:15.75pt" o:ole="">
                  <v:imagedata r:id="rId12" o:title=""/>
                </v:shape>
                <o:OLEObject Type="Embed" ProgID="Equation.3" ShapeID="_x0000_i1027" DrawAspect="Content" ObjectID="_1784737005" r:id="rId13"/>
              </w:object>
            </w:r>
          </w:p>
          <w:p w14:paraId="24C9C92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p>
        </w:tc>
        <w:tc>
          <w:tcPr>
            <w:tcW w:w="1640" w:type="dxa"/>
          </w:tcPr>
          <w:p w14:paraId="6C376E21"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1150" w:type="dxa"/>
            <w:tcBorders>
              <w:top w:val="single" w:sz="4" w:space="0" w:color="auto"/>
            </w:tcBorders>
            <w:shd w:val="clear" w:color="auto" w:fill="auto"/>
          </w:tcPr>
          <w:p w14:paraId="2588DD5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dB</w:t>
            </w:r>
          </w:p>
          <w:p w14:paraId="0E9FA461"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p>
        </w:tc>
        <w:tc>
          <w:tcPr>
            <w:tcW w:w="923" w:type="dxa"/>
            <w:tcBorders>
              <w:top w:val="single" w:sz="4" w:space="0" w:color="auto"/>
              <w:left w:val="single" w:sz="4" w:space="0" w:color="auto"/>
              <w:bottom w:val="single" w:sz="4" w:space="0" w:color="auto"/>
              <w:right w:val="single" w:sz="4" w:space="0" w:color="auto"/>
            </w:tcBorders>
          </w:tcPr>
          <w:p w14:paraId="1D71CDF2"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0</w:t>
            </w:r>
          </w:p>
        </w:tc>
        <w:tc>
          <w:tcPr>
            <w:tcW w:w="810" w:type="dxa"/>
            <w:tcBorders>
              <w:top w:val="single" w:sz="4" w:space="0" w:color="auto"/>
              <w:left w:val="single" w:sz="4" w:space="0" w:color="auto"/>
              <w:bottom w:val="single" w:sz="4" w:space="0" w:color="auto"/>
              <w:right w:val="single" w:sz="4" w:space="0" w:color="auto"/>
            </w:tcBorders>
          </w:tcPr>
          <w:p w14:paraId="31F672F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val="en-US" w:eastAsia="zh-CN"/>
              </w:rPr>
              <w:t>14</w:t>
            </w:r>
          </w:p>
        </w:tc>
        <w:tc>
          <w:tcPr>
            <w:tcW w:w="810" w:type="dxa"/>
            <w:tcBorders>
              <w:top w:val="single" w:sz="4" w:space="0" w:color="auto"/>
              <w:left w:val="single" w:sz="4" w:space="0" w:color="auto"/>
              <w:bottom w:val="single" w:sz="4" w:space="0" w:color="auto"/>
              <w:right w:val="single" w:sz="4" w:space="0" w:color="auto"/>
            </w:tcBorders>
          </w:tcPr>
          <w:p w14:paraId="56A4399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7542AFA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14</w:t>
            </w:r>
          </w:p>
        </w:tc>
        <w:tc>
          <w:tcPr>
            <w:tcW w:w="810" w:type="dxa"/>
          </w:tcPr>
          <w:p w14:paraId="1A5A347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18.25</w:t>
            </w:r>
          </w:p>
        </w:tc>
        <w:tc>
          <w:tcPr>
            <w:tcW w:w="933" w:type="dxa"/>
          </w:tcPr>
          <w:p w14:paraId="119AE70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0.25</w:t>
            </w:r>
          </w:p>
        </w:tc>
      </w:tr>
      <w:tr w:rsidR="00B5374B" w:rsidRPr="00B5374B" w14:paraId="79196C88" w14:textId="77777777" w:rsidTr="00CC1907">
        <w:trPr>
          <w:cantSplit/>
          <w:trHeight w:val="187"/>
          <w:jc w:val="center"/>
        </w:trPr>
        <w:tc>
          <w:tcPr>
            <w:tcW w:w="1952" w:type="dxa"/>
            <w:tcBorders>
              <w:top w:val="nil"/>
            </w:tcBorders>
            <w:shd w:val="clear" w:color="auto" w:fill="auto"/>
          </w:tcPr>
          <w:p w14:paraId="11779B0C"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position w:val="-12"/>
                <w:sz w:val="18"/>
                <w:highlight w:val="yellow"/>
                <w:lang w:eastAsia="en-GB"/>
              </w:rPr>
              <w:object w:dxaOrig="814" w:dyaOrig="313" w14:anchorId="2DB23ADA">
                <v:shape id="_x0000_i1028" type="#_x0000_t75" style="width:40.5pt;height:15.75pt" o:ole="">
                  <v:imagedata r:id="rId14" o:title=""/>
                </v:shape>
                <o:OLEObject Type="Embed" ProgID="Equation.3" ShapeID="_x0000_i1028" DrawAspect="Content" ObjectID="_1784737006" r:id="rId15"/>
              </w:object>
            </w:r>
          </w:p>
        </w:tc>
        <w:tc>
          <w:tcPr>
            <w:tcW w:w="1640" w:type="dxa"/>
          </w:tcPr>
          <w:p w14:paraId="3483D97A"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1150" w:type="dxa"/>
            <w:tcBorders>
              <w:top w:val="nil"/>
            </w:tcBorders>
            <w:shd w:val="clear" w:color="auto" w:fill="auto"/>
          </w:tcPr>
          <w:p w14:paraId="413AE70D"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dB</w:t>
            </w:r>
          </w:p>
        </w:tc>
        <w:tc>
          <w:tcPr>
            <w:tcW w:w="923" w:type="dxa"/>
            <w:tcBorders>
              <w:top w:val="single" w:sz="4" w:space="0" w:color="auto"/>
              <w:left w:val="single" w:sz="4" w:space="0" w:color="auto"/>
              <w:bottom w:val="single" w:sz="4" w:space="0" w:color="auto"/>
              <w:right w:val="single" w:sz="4" w:space="0" w:color="auto"/>
            </w:tcBorders>
          </w:tcPr>
          <w:p w14:paraId="0BBEAD6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0</w:t>
            </w:r>
          </w:p>
        </w:tc>
        <w:tc>
          <w:tcPr>
            <w:tcW w:w="810" w:type="dxa"/>
            <w:tcBorders>
              <w:top w:val="single" w:sz="4" w:space="0" w:color="auto"/>
              <w:left w:val="single" w:sz="4" w:space="0" w:color="auto"/>
              <w:bottom w:val="single" w:sz="4" w:space="0" w:color="auto"/>
              <w:right w:val="single" w:sz="4" w:space="0" w:color="auto"/>
            </w:tcBorders>
          </w:tcPr>
          <w:p w14:paraId="2D0DF29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sz w:val="18"/>
                <w:highlight w:val="yellow"/>
                <w:lang w:val="en-US" w:eastAsia="zh-CN"/>
              </w:rPr>
              <w:t>14</w:t>
            </w:r>
          </w:p>
        </w:tc>
        <w:tc>
          <w:tcPr>
            <w:tcW w:w="810" w:type="dxa"/>
            <w:tcBorders>
              <w:top w:val="single" w:sz="4" w:space="0" w:color="auto"/>
              <w:left w:val="single" w:sz="4" w:space="0" w:color="auto"/>
              <w:bottom w:val="single" w:sz="4" w:space="0" w:color="auto"/>
              <w:right w:val="single" w:sz="4" w:space="0" w:color="auto"/>
            </w:tcBorders>
          </w:tcPr>
          <w:p w14:paraId="0B1FBBC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5B74B5D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val="en-US" w:eastAsia="zh-CN"/>
              </w:rPr>
              <w:t>14</w:t>
            </w:r>
          </w:p>
        </w:tc>
        <w:tc>
          <w:tcPr>
            <w:tcW w:w="810" w:type="dxa"/>
          </w:tcPr>
          <w:p w14:paraId="2770B114"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18.25</w:t>
            </w:r>
          </w:p>
        </w:tc>
        <w:tc>
          <w:tcPr>
            <w:tcW w:w="933" w:type="dxa"/>
          </w:tcPr>
          <w:p w14:paraId="29461A0B"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0.25</w:t>
            </w:r>
          </w:p>
        </w:tc>
      </w:tr>
      <w:tr w:rsidR="00B5374B" w:rsidRPr="00B5374B" w14:paraId="089A7332" w14:textId="77777777" w:rsidTr="00CC1907">
        <w:trPr>
          <w:cantSplit/>
          <w:trHeight w:val="187"/>
          <w:jc w:val="center"/>
        </w:trPr>
        <w:tc>
          <w:tcPr>
            <w:tcW w:w="1952" w:type="dxa"/>
            <w:shd w:val="clear" w:color="auto" w:fill="auto"/>
          </w:tcPr>
          <w:p w14:paraId="22E6CEAE"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zh-CN"/>
              </w:rPr>
            </w:pPr>
            <w:r w:rsidRPr="00D33D96">
              <w:rPr>
                <w:rFonts w:ascii="Arial" w:eastAsia="Times New Roman" w:hAnsi="Arial"/>
                <w:sz w:val="18"/>
                <w:highlight w:val="yellow"/>
                <w:lang w:eastAsia="zh-CN"/>
              </w:rPr>
              <w:t>SS-RSRP</w:t>
            </w:r>
          </w:p>
        </w:tc>
        <w:tc>
          <w:tcPr>
            <w:tcW w:w="1640" w:type="dxa"/>
          </w:tcPr>
          <w:p w14:paraId="0B93A17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1150" w:type="dxa"/>
            <w:shd w:val="clear" w:color="auto" w:fill="auto"/>
          </w:tcPr>
          <w:p w14:paraId="39A6E0D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cs="v4.2.0"/>
                <w:sz w:val="18"/>
                <w:highlight w:val="yellow"/>
                <w:lang w:eastAsia="en-GB"/>
              </w:rPr>
              <w:t>dBm/SCS</w:t>
            </w:r>
          </w:p>
        </w:tc>
        <w:tc>
          <w:tcPr>
            <w:tcW w:w="923" w:type="dxa"/>
            <w:tcBorders>
              <w:top w:val="single" w:sz="4" w:space="0" w:color="auto"/>
              <w:left w:val="single" w:sz="4" w:space="0" w:color="auto"/>
              <w:bottom w:val="single" w:sz="4" w:space="0" w:color="auto"/>
              <w:right w:val="single" w:sz="4" w:space="0" w:color="auto"/>
            </w:tcBorders>
          </w:tcPr>
          <w:p w14:paraId="520C383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val="en-US" w:eastAsia="zh-CN"/>
              </w:rPr>
              <w:t>-95</w:t>
            </w:r>
          </w:p>
        </w:tc>
        <w:tc>
          <w:tcPr>
            <w:tcW w:w="810" w:type="dxa"/>
            <w:tcBorders>
              <w:top w:val="single" w:sz="4" w:space="0" w:color="auto"/>
              <w:left w:val="single" w:sz="4" w:space="0" w:color="auto"/>
              <w:bottom w:val="single" w:sz="4" w:space="0" w:color="auto"/>
              <w:right w:val="single" w:sz="4" w:space="0" w:color="auto"/>
            </w:tcBorders>
          </w:tcPr>
          <w:p w14:paraId="39D55645"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val="en-US" w:eastAsia="zh-CN"/>
              </w:rPr>
              <w:t>-81</w:t>
            </w:r>
          </w:p>
        </w:tc>
        <w:tc>
          <w:tcPr>
            <w:tcW w:w="810" w:type="dxa"/>
            <w:tcBorders>
              <w:top w:val="single" w:sz="4" w:space="0" w:color="auto"/>
              <w:left w:val="single" w:sz="4" w:space="0" w:color="auto"/>
              <w:bottom w:val="single" w:sz="4" w:space="0" w:color="auto"/>
              <w:right w:val="single" w:sz="4" w:space="0" w:color="auto"/>
            </w:tcBorders>
          </w:tcPr>
          <w:p w14:paraId="485B6910"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val="en-US" w:eastAsia="zh-CN"/>
              </w:rPr>
              <w:t>-95</w:t>
            </w:r>
          </w:p>
        </w:tc>
        <w:tc>
          <w:tcPr>
            <w:tcW w:w="900" w:type="dxa"/>
            <w:tcBorders>
              <w:top w:val="single" w:sz="4" w:space="0" w:color="auto"/>
              <w:left w:val="single" w:sz="4" w:space="0" w:color="auto"/>
              <w:bottom w:val="single" w:sz="4" w:space="0" w:color="auto"/>
              <w:right w:val="single" w:sz="4" w:space="0" w:color="auto"/>
            </w:tcBorders>
          </w:tcPr>
          <w:p w14:paraId="75DA560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-81</w:t>
            </w:r>
          </w:p>
        </w:tc>
        <w:tc>
          <w:tcPr>
            <w:tcW w:w="810" w:type="dxa"/>
          </w:tcPr>
          <w:p w14:paraId="5423A58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-79.75</w:t>
            </w:r>
          </w:p>
        </w:tc>
        <w:tc>
          <w:tcPr>
            <w:tcW w:w="933" w:type="dxa"/>
          </w:tcPr>
          <w:p w14:paraId="7693366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-97.75</w:t>
            </w:r>
          </w:p>
        </w:tc>
      </w:tr>
      <w:tr w:rsidR="00B5374B" w:rsidRPr="00B5374B" w14:paraId="3F56D1C7" w14:textId="77777777" w:rsidTr="00CC1907">
        <w:trPr>
          <w:cantSplit/>
          <w:trHeight w:val="187"/>
          <w:jc w:val="center"/>
        </w:trPr>
        <w:tc>
          <w:tcPr>
            <w:tcW w:w="1952" w:type="dxa"/>
            <w:shd w:val="clear" w:color="auto" w:fill="auto"/>
          </w:tcPr>
          <w:p w14:paraId="28420920"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zh-CN"/>
              </w:rPr>
            </w:pPr>
            <w:r w:rsidRPr="00D33D96">
              <w:rPr>
                <w:rFonts w:ascii="Arial" w:eastAsia="Times New Roman" w:hAnsi="Arial"/>
                <w:sz w:val="18"/>
                <w:highlight w:val="yellow"/>
                <w:lang w:eastAsia="zh-CN"/>
              </w:rPr>
              <w:t>Io</w:t>
            </w:r>
          </w:p>
        </w:tc>
        <w:tc>
          <w:tcPr>
            <w:tcW w:w="1640" w:type="dxa"/>
          </w:tcPr>
          <w:p w14:paraId="0864E0CD" w14:textId="77777777" w:rsidR="00B5374B" w:rsidRPr="00D33D96" w:rsidRDefault="00B5374B" w:rsidP="00CC1907">
            <w:pPr>
              <w:keepNext/>
              <w:keepLines/>
              <w:overflowPunct w:val="0"/>
              <w:autoSpaceDE w:val="0"/>
              <w:autoSpaceDN w:val="0"/>
              <w:adjustRightInd w:val="0"/>
              <w:textAlignment w:val="baseline"/>
              <w:rPr>
                <w:rFonts w:ascii="Arial" w:eastAsia="Times New Roman" w:hAnsi="Arial"/>
                <w:sz w:val="18"/>
                <w:highlight w:val="yellow"/>
                <w:lang w:eastAsia="en-GB"/>
              </w:rPr>
            </w:pPr>
            <w:r w:rsidRPr="00D33D96">
              <w:rPr>
                <w:rFonts w:ascii="Arial" w:eastAsia="Times New Roman" w:hAnsi="Arial"/>
                <w:sz w:val="18"/>
                <w:highlight w:val="yellow"/>
                <w:lang w:eastAsia="en-GB"/>
              </w:rPr>
              <w:t>Config 1</w:t>
            </w:r>
          </w:p>
        </w:tc>
        <w:tc>
          <w:tcPr>
            <w:tcW w:w="1150" w:type="dxa"/>
            <w:shd w:val="clear" w:color="auto" w:fill="auto"/>
          </w:tcPr>
          <w:p w14:paraId="2110D99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en-GB"/>
              </w:rPr>
            </w:pPr>
            <w:r w:rsidRPr="00D33D96">
              <w:rPr>
                <w:rFonts w:ascii="Arial" w:eastAsia="Times New Roman" w:hAnsi="Arial" w:cs="v4.2.0"/>
                <w:sz w:val="18"/>
                <w:highlight w:val="yellow"/>
                <w:lang w:eastAsia="zh-CN"/>
              </w:rPr>
              <w:t>dBm/95.04 MHz</w:t>
            </w:r>
          </w:p>
        </w:tc>
        <w:tc>
          <w:tcPr>
            <w:tcW w:w="923" w:type="dxa"/>
            <w:tcBorders>
              <w:top w:val="single" w:sz="4" w:space="0" w:color="auto"/>
              <w:left w:val="single" w:sz="4" w:space="0" w:color="auto"/>
              <w:bottom w:val="single" w:sz="4" w:space="0" w:color="auto"/>
              <w:right w:val="single" w:sz="4" w:space="0" w:color="auto"/>
            </w:tcBorders>
          </w:tcPr>
          <w:p w14:paraId="1E78236A"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eastAsia="zh-CN"/>
              </w:rPr>
            </w:pPr>
            <w:r w:rsidRPr="00D33D96">
              <w:rPr>
                <w:rFonts w:ascii="Arial" w:eastAsia="Times New Roman" w:hAnsi="Arial"/>
                <w:sz w:val="18"/>
                <w:highlight w:val="yellow"/>
                <w:lang w:val="en-US" w:eastAsia="zh-CN"/>
              </w:rPr>
              <w:t>-68.16</w:t>
            </w:r>
          </w:p>
        </w:tc>
        <w:tc>
          <w:tcPr>
            <w:tcW w:w="810" w:type="dxa"/>
            <w:tcBorders>
              <w:top w:val="single" w:sz="4" w:space="0" w:color="auto"/>
              <w:left w:val="single" w:sz="4" w:space="0" w:color="auto"/>
              <w:bottom w:val="single" w:sz="4" w:space="0" w:color="auto"/>
              <w:right w:val="single" w:sz="4" w:space="0" w:color="auto"/>
            </w:tcBorders>
          </w:tcPr>
          <w:p w14:paraId="01F35DC6"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-57.00</w:t>
            </w:r>
          </w:p>
        </w:tc>
        <w:tc>
          <w:tcPr>
            <w:tcW w:w="810" w:type="dxa"/>
            <w:tcBorders>
              <w:top w:val="single" w:sz="4" w:space="0" w:color="auto"/>
              <w:left w:val="single" w:sz="4" w:space="0" w:color="auto"/>
              <w:bottom w:val="single" w:sz="4" w:space="0" w:color="auto"/>
              <w:right w:val="single" w:sz="4" w:space="0" w:color="auto"/>
            </w:tcBorders>
          </w:tcPr>
          <w:p w14:paraId="7061143F"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en-GB"/>
              </w:rPr>
            </w:pPr>
            <w:r w:rsidRPr="00D33D96">
              <w:rPr>
                <w:rFonts w:ascii="Arial" w:eastAsia="Times New Roman" w:hAnsi="Arial"/>
                <w:sz w:val="18"/>
                <w:highlight w:val="yellow"/>
                <w:lang w:val="en-US" w:eastAsia="zh-CN"/>
              </w:rPr>
              <w:t>-68.16</w:t>
            </w:r>
          </w:p>
        </w:tc>
        <w:tc>
          <w:tcPr>
            <w:tcW w:w="900" w:type="dxa"/>
            <w:tcBorders>
              <w:top w:val="single" w:sz="4" w:space="0" w:color="auto"/>
              <w:left w:val="single" w:sz="4" w:space="0" w:color="auto"/>
              <w:bottom w:val="single" w:sz="4" w:space="0" w:color="auto"/>
              <w:right w:val="single" w:sz="4" w:space="0" w:color="auto"/>
            </w:tcBorders>
          </w:tcPr>
          <w:p w14:paraId="5752B23E"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-57.00</w:t>
            </w:r>
          </w:p>
        </w:tc>
        <w:tc>
          <w:tcPr>
            <w:tcW w:w="810" w:type="dxa"/>
          </w:tcPr>
          <w:p w14:paraId="1A8CE0F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-55.85</w:t>
            </w:r>
          </w:p>
        </w:tc>
        <w:tc>
          <w:tcPr>
            <w:tcW w:w="933" w:type="dxa"/>
          </w:tcPr>
          <w:p w14:paraId="299E776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yellow"/>
                <w:lang w:val="en-US" w:eastAsia="zh-CN"/>
              </w:rPr>
            </w:pPr>
            <w:r w:rsidRPr="00D33D96">
              <w:rPr>
                <w:rFonts w:ascii="Arial" w:eastAsia="Times New Roman" w:hAnsi="Arial"/>
                <w:sz w:val="18"/>
                <w:highlight w:val="yellow"/>
                <w:lang w:val="en-US" w:eastAsia="zh-CN"/>
              </w:rPr>
              <w:t>-71.03</w:t>
            </w:r>
          </w:p>
        </w:tc>
      </w:tr>
      <w:tr w:rsidR="00B5374B" w:rsidRPr="00B5374B" w14:paraId="39A9F123" w14:textId="77777777" w:rsidTr="00CC1907">
        <w:trPr>
          <w:cantSplit/>
          <w:trHeight w:val="187"/>
          <w:jc w:val="center"/>
        </w:trPr>
        <w:tc>
          <w:tcPr>
            <w:tcW w:w="3592" w:type="dxa"/>
            <w:gridSpan w:val="2"/>
          </w:tcPr>
          <w:p w14:paraId="00BA9DB5" w14:textId="77777777" w:rsidR="00B5374B" w:rsidRPr="00D33D96" w:rsidRDefault="00B5374B" w:rsidP="00CC1907">
            <w:pPr>
              <w:keepNext/>
              <w:keepLines/>
              <w:overflowPunct w:val="0"/>
              <w:autoSpaceDE w:val="0"/>
              <w:autoSpaceDN w:val="0"/>
              <w:adjustRightInd w:val="0"/>
              <w:textAlignment w:val="baseline"/>
              <w:rPr>
                <w:rFonts w:ascii="Arial" w:eastAsia="?? ??" w:hAnsi="Arial"/>
                <w:sz w:val="18"/>
                <w:highlight w:val="lightGray"/>
                <w:lang w:eastAsia="en-GB"/>
              </w:rPr>
            </w:pPr>
            <w:r w:rsidRPr="00D33D96">
              <w:rPr>
                <w:rFonts w:ascii="Arial" w:eastAsia="?? ??" w:hAnsi="Arial"/>
                <w:sz w:val="18"/>
                <w:highlight w:val="lightGray"/>
                <w:lang w:eastAsia="en-GB"/>
              </w:rPr>
              <w:t>Propagation condition</w:t>
            </w:r>
          </w:p>
        </w:tc>
        <w:tc>
          <w:tcPr>
            <w:tcW w:w="1150" w:type="dxa"/>
          </w:tcPr>
          <w:p w14:paraId="1240D723" w14:textId="77777777" w:rsidR="00B5374B" w:rsidRPr="00D33D96" w:rsidRDefault="00B5374B" w:rsidP="00CC1907">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5186" w:type="dxa"/>
            <w:gridSpan w:val="6"/>
          </w:tcPr>
          <w:p w14:paraId="5C8A1DE6" w14:textId="77777777" w:rsidR="00B5374B" w:rsidRPr="00D33D96" w:rsidRDefault="00B5374B" w:rsidP="00CC1907">
            <w:pPr>
              <w:keepNext/>
              <w:keepLines/>
              <w:overflowPunct w:val="0"/>
              <w:autoSpaceDE w:val="0"/>
              <w:autoSpaceDN w:val="0"/>
              <w:adjustRightInd w:val="0"/>
              <w:jc w:val="center"/>
              <w:textAlignment w:val="baseline"/>
              <w:rPr>
                <w:rFonts w:ascii="Arial" w:eastAsia="MS Mincho" w:hAnsi="Arial"/>
                <w:sz w:val="18"/>
                <w:highlight w:val="lightGray"/>
                <w:lang w:eastAsia="en-GB"/>
              </w:rPr>
            </w:pPr>
            <w:r w:rsidRPr="00D33D96">
              <w:rPr>
                <w:rFonts w:ascii="Arial" w:eastAsia="MS Mincho" w:hAnsi="Arial"/>
                <w:sz w:val="18"/>
                <w:highlight w:val="lightGray"/>
                <w:lang w:eastAsia="en-GB"/>
              </w:rPr>
              <w:t>AWGN</w:t>
            </w:r>
          </w:p>
        </w:tc>
      </w:tr>
      <w:tr w:rsidR="00B5374B" w:rsidRPr="00B5374B" w14:paraId="6A300E4C" w14:textId="77777777" w:rsidTr="00CC1907">
        <w:trPr>
          <w:cantSplit/>
          <w:trHeight w:val="187"/>
          <w:jc w:val="center"/>
        </w:trPr>
        <w:tc>
          <w:tcPr>
            <w:tcW w:w="9928" w:type="dxa"/>
            <w:gridSpan w:val="9"/>
          </w:tcPr>
          <w:p w14:paraId="47948F26" w14:textId="77777777" w:rsidR="00B5374B" w:rsidRPr="00D33D96" w:rsidRDefault="00B5374B" w:rsidP="00CC1907">
            <w:pPr>
              <w:keepNext/>
              <w:keepLines/>
              <w:overflowPunct w:val="0"/>
              <w:autoSpaceDE w:val="0"/>
              <w:autoSpaceDN w:val="0"/>
              <w:adjustRightInd w:val="0"/>
              <w:ind w:left="851" w:hanging="851"/>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Note 1:</w:t>
            </w:r>
            <w:r w:rsidRPr="00D33D96">
              <w:rPr>
                <w:rFonts w:ascii="Arial" w:eastAsia="Times New Roman" w:hAnsi="Arial"/>
                <w:sz w:val="18"/>
                <w:highlight w:val="lightGray"/>
                <w:lang w:eastAsia="en-GB"/>
              </w:rPr>
              <w:tab/>
              <w:t>OCNG shall be used such that the resources in Cell 1 are fully allocated and a constant total transmitted power spectral density is achieved for all OFDM symbols.</w:t>
            </w:r>
          </w:p>
          <w:p w14:paraId="294490EE" w14:textId="77777777" w:rsidR="00B5374B" w:rsidRPr="00D33D96" w:rsidRDefault="00B5374B" w:rsidP="00CC1907">
            <w:pPr>
              <w:keepNext/>
              <w:keepLines/>
              <w:overflowPunct w:val="0"/>
              <w:autoSpaceDE w:val="0"/>
              <w:autoSpaceDN w:val="0"/>
              <w:adjustRightInd w:val="0"/>
              <w:ind w:left="851" w:hanging="851"/>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Note 2:</w:t>
            </w:r>
            <w:r w:rsidRPr="00D33D96">
              <w:rPr>
                <w:rFonts w:ascii="Arial" w:eastAsia="Times New Roman" w:hAnsi="Arial"/>
                <w:sz w:val="18"/>
                <w:highlight w:val="lightGray"/>
                <w:lang w:eastAsia="en-GB"/>
              </w:rPr>
              <w:tab/>
              <w:t>The signal contains PDCCH for UEs other than the device under test as part of OCNG.</w:t>
            </w:r>
          </w:p>
          <w:p w14:paraId="4678B20F" w14:textId="77777777" w:rsidR="00B5374B" w:rsidRPr="00D33D96" w:rsidRDefault="00B5374B" w:rsidP="00CC1907">
            <w:pPr>
              <w:keepNext/>
              <w:keepLines/>
              <w:overflowPunct w:val="0"/>
              <w:autoSpaceDE w:val="0"/>
              <w:autoSpaceDN w:val="0"/>
              <w:adjustRightInd w:val="0"/>
              <w:ind w:left="851" w:hanging="851"/>
              <w:textAlignment w:val="baseline"/>
              <w:rPr>
                <w:rFonts w:ascii="Arial" w:eastAsia="Times New Roman" w:hAnsi="Arial"/>
                <w:sz w:val="18"/>
                <w:highlight w:val="lightGray"/>
                <w:lang w:eastAsia="en-GB"/>
              </w:rPr>
            </w:pPr>
            <w:r w:rsidRPr="00D33D96">
              <w:rPr>
                <w:rFonts w:ascii="Arial" w:eastAsia="Times New Roman" w:hAnsi="Arial"/>
                <w:sz w:val="18"/>
                <w:highlight w:val="lightGray"/>
                <w:lang w:eastAsia="en-GB"/>
              </w:rPr>
              <w:t>Note 3:</w:t>
            </w:r>
            <w:r w:rsidRPr="00D33D96">
              <w:rPr>
                <w:rFonts w:ascii="Arial" w:eastAsia="Times New Roman" w:hAnsi="Arial"/>
                <w:sz w:val="18"/>
                <w:highlight w:val="lightGray"/>
                <w:lang w:eastAsia="en-GB"/>
              </w:rPr>
              <w:tab/>
              <w:t>SS-RSRP levels have been derived from other parameters for information purposes. They are not settable parameters themselves.</w:t>
            </w:r>
          </w:p>
          <w:p w14:paraId="1F53BAC0" w14:textId="77777777" w:rsidR="00B5374B" w:rsidRPr="00D33D96" w:rsidRDefault="00B5374B" w:rsidP="00CC1907">
            <w:pPr>
              <w:keepNext/>
              <w:keepLines/>
              <w:overflowPunct w:val="0"/>
              <w:autoSpaceDE w:val="0"/>
              <w:autoSpaceDN w:val="0"/>
              <w:adjustRightInd w:val="0"/>
              <w:ind w:left="851" w:hanging="851"/>
              <w:textAlignment w:val="baseline"/>
              <w:rPr>
                <w:rFonts w:ascii="Arial" w:eastAsia="MS Mincho" w:hAnsi="Arial"/>
                <w:sz w:val="18"/>
                <w:highlight w:val="lightGray"/>
                <w:lang w:eastAsia="en-GB"/>
              </w:rPr>
            </w:pPr>
            <w:r w:rsidRPr="00D33D96">
              <w:rPr>
                <w:rFonts w:ascii="Arial" w:eastAsia="Times New Roman" w:hAnsi="Arial"/>
                <w:sz w:val="18"/>
                <w:highlight w:val="lightGray"/>
                <w:lang w:eastAsia="en-GB"/>
              </w:rPr>
              <w:t>Note 4:</w:t>
            </w:r>
            <w:r w:rsidRPr="00D33D96">
              <w:rPr>
                <w:rFonts w:ascii="Arial" w:eastAsia="MS Mincho" w:hAnsi="Arial"/>
                <w:snapToGrid w:val="0"/>
                <w:sz w:val="18"/>
                <w:highlight w:val="lightGray"/>
                <w:lang w:eastAsia="en-GB"/>
              </w:rPr>
              <w:t xml:space="preserve"> </w:t>
            </w:r>
            <w:r w:rsidRPr="00D33D96">
              <w:rPr>
                <w:rFonts w:ascii="Arial" w:eastAsia="MS Mincho" w:hAnsi="Arial"/>
                <w:snapToGrid w:val="0"/>
                <w:sz w:val="18"/>
                <w:highlight w:val="lightGray"/>
                <w:lang w:eastAsia="en-GB"/>
              </w:rPr>
              <w:tab/>
              <w:t>Information about types of UE beam is given in B.2.1.3 and does not limit UE implementation or test system implementation.</w:t>
            </w:r>
          </w:p>
        </w:tc>
      </w:tr>
    </w:tbl>
    <w:p w14:paraId="50A15C70" w14:textId="77777777" w:rsidR="00B5374B" w:rsidRPr="00D33D96" w:rsidRDefault="00B5374B" w:rsidP="00B5374B">
      <w:pPr>
        <w:overflowPunct w:val="0"/>
        <w:autoSpaceDE w:val="0"/>
        <w:autoSpaceDN w:val="0"/>
        <w:adjustRightInd w:val="0"/>
        <w:textAlignment w:val="baseline"/>
        <w:rPr>
          <w:rFonts w:eastAsia="Times New Roman"/>
          <w:highlight w:val="lightGray"/>
          <w:lang w:val="en-US" w:eastAsia="zh-CN"/>
        </w:rPr>
      </w:pPr>
    </w:p>
    <w:p w14:paraId="596424EE" w14:textId="77777777" w:rsidR="00B5374B" w:rsidRPr="00D33D96" w:rsidRDefault="00B5374B" w:rsidP="00B5374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33D96">
        <w:rPr>
          <w:noProof/>
          <w:highlight w:val="lightGray"/>
        </w:rPr>
        <w:lastRenderedPageBreak/>
        <w:t xml:space="preserve"> </w:t>
      </w:r>
      <w:r w:rsidRPr="00D33D96">
        <w:rPr>
          <w:rFonts w:ascii="Arial" w:eastAsia="Times New Roman" w:hAnsi="Arial"/>
          <w:b/>
          <w:noProof/>
          <w:highlight w:val="lightGray"/>
          <w:lang w:eastAsia="zh-CN"/>
        </w:rPr>
        <w:drawing>
          <wp:inline distT="0" distB="0" distL="0" distR="0" wp14:anchorId="71C61B98" wp14:editId="581D893C">
            <wp:extent cx="5486400" cy="2400264"/>
            <wp:effectExtent l="0" t="0" r="0" b="635"/>
            <wp:docPr id="16940777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662351" name="Picture 1" descr="A diagram of a diagram&#10;&#10;Description automatically generated"/>
                    <pic:cNvPicPr/>
                  </pic:nvPicPr>
                  <pic:blipFill>
                    <a:blip r:embed="rId16"/>
                    <a:stretch>
                      <a:fillRect/>
                    </a:stretch>
                  </pic:blipFill>
                  <pic:spPr>
                    <a:xfrm>
                      <a:off x="0" y="0"/>
                      <a:ext cx="5486400" cy="2400264"/>
                    </a:xfrm>
                    <a:prstGeom prst="rect">
                      <a:avLst/>
                    </a:prstGeom>
                  </pic:spPr>
                </pic:pic>
              </a:graphicData>
            </a:graphic>
          </wp:inline>
        </w:drawing>
      </w:r>
    </w:p>
    <w:p w14:paraId="71E99C0B" w14:textId="77777777" w:rsidR="00B5374B" w:rsidRPr="00D33D96" w:rsidRDefault="00B5374B" w:rsidP="00B5374B">
      <w:pPr>
        <w:keepLines/>
        <w:overflowPunct w:val="0"/>
        <w:autoSpaceDE w:val="0"/>
        <w:autoSpaceDN w:val="0"/>
        <w:adjustRightInd w:val="0"/>
        <w:spacing w:after="240"/>
        <w:jc w:val="center"/>
        <w:textAlignment w:val="baseline"/>
        <w:rPr>
          <w:rFonts w:ascii="Arial" w:eastAsia="Times New Roman" w:hAnsi="Arial"/>
          <w:b/>
          <w:highlight w:val="lightGray"/>
          <w:lang w:eastAsia="en-GB"/>
        </w:rPr>
      </w:pPr>
      <w:r w:rsidRPr="00D33D96">
        <w:rPr>
          <w:rFonts w:ascii="Arial" w:eastAsia="Times New Roman" w:hAnsi="Arial"/>
          <w:b/>
          <w:highlight w:val="lightGray"/>
          <w:lang w:eastAsia="en-GB"/>
        </w:rPr>
        <w:t>Figure A.7.2.</w:t>
      </w:r>
      <w:r w:rsidRPr="00D33D96">
        <w:rPr>
          <w:rFonts w:ascii="Arial" w:eastAsia="Times New Roman" w:hAnsi="Arial"/>
          <w:b/>
          <w:highlight w:val="lightGray"/>
          <w:lang w:val="en-US" w:eastAsia="zh-CN"/>
        </w:rPr>
        <w:t>1</w:t>
      </w:r>
      <w:r w:rsidRPr="00D33D96">
        <w:rPr>
          <w:rFonts w:ascii="Arial" w:eastAsia="Times New Roman" w:hAnsi="Arial"/>
          <w:b/>
          <w:highlight w:val="lightGray"/>
          <w:lang w:eastAsia="en-GB"/>
        </w:rPr>
        <w:t xml:space="preserve">.1.1-1: RSRP variation for TA validation for CG-SDT </w:t>
      </w:r>
      <w:r w:rsidRPr="00D33D96">
        <w:rPr>
          <w:rFonts w:ascii="Arial" w:eastAsia="MS Mincho" w:hAnsi="Arial"/>
          <w:b/>
          <w:highlight w:val="lightGray"/>
          <w:lang w:eastAsia="en-GB"/>
        </w:rPr>
        <w:t>Sub-test#1</w:t>
      </w:r>
    </w:p>
    <w:p w14:paraId="2A144D2E"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p>
    <w:p w14:paraId="67E1A8DD" w14:textId="77777777" w:rsidR="00B5374B" w:rsidRPr="00D33D96" w:rsidRDefault="00B5374B" w:rsidP="00B537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33D96">
        <w:rPr>
          <w:noProof/>
          <w:highlight w:val="lightGray"/>
        </w:rPr>
        <w:t xml:space="preserve"> </w:t>
      </w:r>
      <w:r w:rsidRPr="00D33D96">
        <w:rPr>
          <w:rFonts w:ascii="Arial" w:eastAsia="Times New Roman" w:hAnsi="Arial"/>
          <w:b/>
          <w:noProof/>
          <w:highlight w:val="lightGray"/>
          <w:lang w:eastAsia="en-GB"/>
        </w:rPr>
        <w:drawing>
          <wp:inline distT="0" distB="0" distL="0" distR="0" wp14:anchorId="002695BF" wp14:editId="634B76C8">
            <wp:extent cx="5486400" cy="2898873"/>
            <wp:effectExtent l="0" t="0" r="0" b="0"/>
            <wp:docPr id="1497369565" name="Picture 1" descr="A diagram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04355" name="Picture 1" descr="A diagram with lines and dots&#10;&#10;Description automatically generated"/>
                    <pic:cNvPicPr/>
                  </pic:nvPicPr>
                  <pic:blipFill>
                    <a:blip r:embed="rId17"/>
                    <a:stretch>
                      <a:fillRect/>
                    </a:stretch>
                  </pic:blipFill>
                  <pic:spPr>
                    <a:xfrm>
                      <a:off x="0" y="0"/>
                      <a:ext cx="5486400" cy="2898873"/>
                    </a:xfrm>
                    <a:prstGeom prst="rect">
                      <a:avLst/>
                    </a:prstGeom>
                  </pic:spPr>
                </pic:pic>
              </a:graphicData>
            </a:graphic>
          </wp:inline>
        </w:drawing>
      </w:r>
    </w:p>
    <w:p w14:paraId="5718073E" w14:textId="77777777" w:rsidR="00B5374B" w:rsidRPr="00D33D96" w:rsidRDefault="00B5374B" w:rsidP="00B5374B">
      <w:pPr>
        <w:keepLines/>
        <w:overflowPunct w:val="0"/>
        <w:autoSpaceDE w:val="0"/>
        <w:autoSpaceDN w:val="0"/>
        <w:adjustRightInd w:val="0"/>
        <w:spacing w:after="240"/>
        <w:jc w:val="center"/>
        <w:textAlignment w:val="baseline"/>
        <w:rPr>
          <w:rFonts w:ascii="Arial" w:eastAsia="MS Mincho" w:hAnsi="Arial"/>
          <w:b/>
          <w:highlight w:val="lightGray"/>
          <w:lang w:eastAsia="en-GB"/>
        </w:rPr>
      </w:pPr>
      <w:r w:rsidRPr="00D33D96">
        <w:rPr>
          <w:rFonts w:ascii="Arial" w:eastAsia="Times New Roman" w:hAnsi="Arial"/>
          <w:b/>
          <w:highlight w:val="lightGray"/>
          <w:lang w:eastAsia="en-GB"/>
        </w:rPr>
        <w:t>Figure A.7.2.</w:t>
      </w:r>
      <w:r w:rsidRPr="00D33D96">
        <w:rPr>
          <w:rFonts w:ascii="Arial" w:eastAsia="Times New Roman" w:hAnsi="Arial"/>
          <w:b/>
          <w:highlight w:val="lightGray"/>
          <w:lang w:val="en-US" w:eastAsia="zh-CN"/>
        </w:rPr>
        <w:t>1</w:t>
      </w:r>
      <w:r w:rsidRPr="00D33D96">
        <w:rPr>
          <w:rFonts w:ascii="Arial" w:eastAsia="Times New Roman" w:hAnsi="Arial"/>
          <w:b/>
          <w:highlight w:val="lightGray"/>
          <w:lang w:eastAsia="en-GB"/>
        </w:rPr>
        <w:t xml:space="preserve">.1.1-2: RSRP variation for TA validation for CG-SDT </w:t>
      </w:r>
      <w:r w:rsidRPr="00D33D96">
        <w:rPr>
          <w:rFonts w:ascii="Arial" w:eastAsia="MS Mincho" w:hAnsi="Arial"/>
          <w:b/>
          <w:highlight w:val="lightGray"/>
          <w:lang w:eastAsia="en-GB"/>
        </w:rPr>
        <w:t>Sub-test#2</w:t>
      </w:r>
    </w:p>
    <w:p w14:paraId="4FDAB103"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p>
    <w:p w14:paraId="13C5919D" w14:textId="77777777" w:rsidR="00B5374B" w:rsidRPr="00D33D96" w:rsidRDefault="00B5374B" w:rsidP="00B5374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33D96">
        <w:rPr>
          <w:rFonts w:ascii="Arial" w:eastAsia="Times New Roman" w:hAnsi="Arial"/>
          <w:snapToGrid w:val="0"/>
          <w:sz w:val="22"/>
          <w:highlight w:val="lightGray"/>
          <w:lang w:eastAsia="en-GB"/>
        </w:rPr>
        <w:t>A.7.2.</w:t>
      </w:r>
      <w:r w:rsidRPr="00D33D96">
        <w:rPr>
          <w:rFonts w:ascii="Arial" w:eastAsia="Times New Roman" w:hAnsi="Arial"/>
          <w:snapToGrid w:val="0"/>
          <w:sz w:val="22"/>
          <w:highlight w:val="lightGray"/>
          <w:lang w:val="en-US" w:eastAsia="zh-CN"/>
        </w:rPr>
        <w:t>1</w:t>
      </w:r>
      <w:r w:rsidRPr="00D33D96">
        <w:rPr>
          <w:rFonts w:ascii="Arial" w:eastAsia="Times New Roman" w:hAnsi="Arial"/>
          <w:snapToGrid w:val="0"/>
          <w:sz w:val="22"/>
          <w:highlight w:val="lightGray"/>
          <w:lang w:eastAsia="en-GB"/>
        </w:rPr>
        <w:t>.1.2</w:t>
      </w:r>
      <w:r w:rsidRPr="00D33D96">
        <w:rPr>
          <w:rFonts w:ascii="Arial" w:eastAsia="Times New Roman" w:hAnsi="Arial"/>
          <w:snapToGrid w:val="0"/>
          <w:sz w:val="22"/>
          <w:highlight w:val="lightGray"/>
          <w:lang w:eastAsia="en-GB"/>
        </w:rPr>
        <w:tab/>
        <w:t>Test Requirements</w:t>
      </w:r>
    </w:p>
    <w:p w14:paraId="1D6FFF7E"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r w:rsidRPr="00D33D96">
        <w:rPr>
          <w:rFonts w:eastAsia="Times New Roman"/>
          <w:highlight w:val="lightGray"/>
          <w:lang w:eastAsia="en-GB"/>
        </w:rPr>
        <w:t>The UE behaviour in each test during time durations shall be as follows:</w:t>
      </w:r>
    </w:p>
    <w:p w14:paraId="6CA934E0"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r w:rsidRPr="00D33D96">
        <w:rPr>
          <w:rFonts w:eastAsia="Times New Roman"/>
          <w:highlight w:val="lightGray"/>
          <w:lang w:eastAsia="en-GB"/>
        </w:rPr>
        <w:t>During Sub-test#1, UE shall transmit UL data with CG-SDT within 1060ms after time point TF.</w:t>
      </w:r>
    </w:p>
    <w:p w14:paraId="325E66BE" w14:textId="77777777" w:rsidR="00B5374B" w:rsidRPr="00D33D96" w:rsidRDefault="00B5374B" w:rsidP="00B5374B">
      <w:pPr>
        <w:overflowPunct w:val="0"/>
        <w:autoSpaceDE w:val="0"/>
        <w:autoSpaceDN w:val="0"/>
        <w:adjustRightInd w:val="0"/>
        <w:textAlignment w:val="baseline"/>
        <w:rPr>
          <w:rFonts w:eastAsia="Times New Roman"/>
          <w:highlight w:val="lightGray"/>
          <w:lang w:eastAsia="en-GB"/>
        </w:rPr>
      </w:pPr>
      <w:r w:rsidRPr="00D33D96">
        <w:rPr>
          <w:rFonts w:eastAsia="Times New Roman"/>
          <w:highlight w:val="lightGray"/>
          <w:lang w:eastAsia="zh-CN"/>
        </w:rPr>
        <w:t xml:space="preserve">During Sub-test#2, after passing Sub-test#1, UE shall not </w:t>
      </w:r>
      <w:r w:rsidRPr="00D33D96">
        <w:rPr>
          <w:rFonts w:eastAsia="Times New Roman"/>
          <w:highlight w:val="lightGray"/>
          <w:lang w:eastAsia="en-GB"/>
        </w:rPr>
        <w:t>transmit UL data with CG-SDT.</w:t>
      </w:r>
    </w:p>
    <w:p w14:paraId="26169120" w14:textId="02576B9D" w:rsidR="006E1976" w:rsidRDefault="00B5374B" w:rsidP="006E1976">
      <w:pPr>
        <w:pStyle w:val="tdoc-header"/>
        <w:autoSpaceDE w:val="0"/>
        <w:autoSpaceDN w:val="0"/>
        <w:adjustRightInd w:val="0"/>
        <w:spacing w:before="240" w:after="180"/>
        <w:outlineLvl w:val="0"/>
        <w:rPr>
          <w:b/>
          <w:noProof w:val="0"/>
        </w:rPr>
      </w:pPr>
      <w:r w:rsidRPr="00D33D96">
        <w:rPr>
          <w:rFonts w:eastAsia="Times New Roman"/>
          <w:highlight w:val="lightGray"/>
          <w:lang w:eastAsia="en-GB"/>
        </w:rPr>
        <w:t>The rate of correct events observed during repeated tests shall be at least 90%.</w:t>
      </w:r>
      <w:bookmarkStart w:id="2" w:name="_Toc231531227"/>
      <w:bookmarkEnd w:id="0"/>
      <w:bookmarkEnd w:id="1"/>
      <w:r w:rsidR="006E1976">
        <w:rPr>
          <w:b/>
          <w:noProof w:val="0"/>
        </w:rPr>
        <w:t>3</w:t>
      </w:r>
      <w:r w:rsidR="006E1976" w:rsidRPr="00FB5A07">
        <w:rPr>
          <w:b/>
          <w:noProof w:val="0"/>
        </w:rPr>
        <w:t>.</w:t>
      </w:r>
      <w:r w:rsidR="006E1976">
        <w:rPr>
          <w:b/>
          <w:noProof w:val="0"/>
        </w:rPr>
        <w:t xml:space="preserve"> Discussion</w:t>
      </w:r>
      <w:r w:rsidR="006E1976"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ListParagraph"/>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ListParagraph"/>
        <w:numPr>
          <w:ilvl w:val="0"/>
          <w:numId w:val="7"/>
        </w:numPr>
        <w:jc w:val="both"/>
        <w:rPr>
          <w:rFonts w:ascii="Arial" w:hAnsi="Arial"/>
        </w:rPr>
      </w:pPr>
      <w:r>
        <w:rPr>
          <w:rFonts w:ascii="Arial" w:hAnsi="Arial"/>
        </w:rPr>
        <w:lastRenderedPageBreak/>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0DF46B2A" w14:textId="5D68CF1D" w:rsidR="001F7E4F" w:rsidRDefault="0059195A" w:rsidP="00D33D96">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can be analyzed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variation</w:t>
      </w:r>
      <w:r w:rsidR="001F7E4F">
        <w:rPr>
          <w:rFonts w:ascii="Arial" w:hAnsi="Arial"/>
        </w:rPr>
        <w:t>, the effect of the measurement uncertainty (MU)</w:t>
      </w:r>
      <w:r w:rsidR="006E53F6">
        <w:rPr>
          <w:rFonts w:ascii="Arial" w:hAnsi="Arial"/>
        </w:rPr>
        <w:t xml:space="preserve"> </w:t>
      </w:r>
      <w:r w:rsidR="003F0739">
        <w:rPr>
          <w:rFonts w:ascii="Arial" w:hAnsi="Arial"/>
        </w:rPr>
        <w:t xml:space="preserve">as well as the criteria the UE needs to satisfy –or not satisfy, respectively– </w:t>
      </w:r>
      <w:r w:rsidR="009F5A41">
        <w:rPr>
          <w:rFonts w:ascii="Arial" w:hAnsi="Arial"/>
        </w:rPr>
        <w:t>on each of the subtests:</w:t>
      </w:r>
    </w:p>
    <w:p w14:paraId="0E0AA2DD" w14:textId="4D9F393E" w:rsidR="001F7E4F" w:rsidRDefault="001F7E4F" w:rsidP="004A3DD5">
      <w:pPr>
        <w:jc w:val="both"/>
        <w:rPr>
          <w:rFonts w:ascii="Arial" w:hAnsi="Arial"/>
        </w:rPr>
      </w:pPr>
    </w:p>
    <w:p w14:paraId="39821575" w14:textId="6EC806ED" w:rsidR="004A3DD5" w:rsidRDefault="005E662E" w:rsidP="003373FF">
      <w:pPr>
        <w:jc w:val="center"/>
        <w:rPr>
          <w:rFonts w:ascii="Arial" w:hAnsi="Arial"/>
          <w:b/>
        </w:rPr>
      </w:pPr>
      <w:r w:rsidRPr="005E662E">
        <w:rPr>
          <w:rFonts w:ascii="Arial" w:hAnsi="Arial"/>
          <w:noProof/>
        </w:rPr>
        <w:drawing>
          <wp:inline distT="0" distB="0" distL="0" distR="0" wp14:anchorId="63F139B5" wp14:editId="383FC4B3">
            <wp:extent cx="5486400" cy="2756576"/>
            <wp:effectExtent l="0" t="0" r="0" b="5715"/>
            <wp:docPr id="2048285420"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92755" name="Picture 1" descr="A diagram of a computer program&#10;&#10;Description automatically generated"/>
                    <pic:cNvPicPr/>
                  </pic:nvPicPr>
                  <pic:blipFill>
                    <a:blip r:embed="rId18"/>
                    <a:stretch>
                      <a:fillRect/>
                    </a:stretch>
                  </pic:blipFill>
                  <pic:spPr>
                    <a:xfrm>
                      <a:off x="0" y="0"/>
                      <a:ext cx="5486400" cy="2756576"/>
                    </a:xfrm>
                    <a:prstGeom prst="rect">
                      <a:avLst/>
                    </a:prstGeom>
                  </pic:spPr>
                </pic:pic>
              </a:graphicData>
            </a:graphic>
          </wp:inline>
        </w:drawing>
      </w:r>
    </w:p>
    <w:p w14:paraId="067EBBD7" w14:textId="33633768"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r w:rsidR="005E662E">
        <w:rPr>
          <w:rFonts w:ascii="Arial" w:hAnsi="Arial"/>
          <w:b/>
        </w:rPr>
        <w:t xml:space="preserve"> considering the effect of MU</w:t>
      </w:r>
    </w:p>
    <w:p w14:paraId="4E4BBC94" w14:textId="77777777" w:rsidR="007352A3" w:rsidRDefault="007352A3" w:rsidP="006E1976">
      <w:pPr>
        <w:jc w:val="both"/>
        <w:rPr>
          <w:rFonts w:ascii="Arial" w:hAnsi="Arial"/>
        </w:rPr>
      </w:pPr>
    </w:p>
    <w:p w14:paraId="7A0B619B" w14:textId="0ABEA857" w:rsidR="00D17E49" w:rsidRDefault="001F7E4F" w:rsidP="003373FF">
      <w:pPr>
        <w:jc w:val="center"/>
        <w:rPr>
          <w:rFonts w:ascii="Arial" w:hAnsi="Arial"/>
          <w:b/>
        </w:rPr>
      </w:pPr>
      <w:r w:rsidRPr="001F7E4F">
        <w:rPr>
          <w:noProof/>
        </w:rPr>
        <w:t xml:space="preserve"> </w:t>
      </w:r>
      <w:r w:rsidR="005E662E" w:rsidRPr="005E662E">
        <w:rPr>
          <w:noProof/>
        </w:rPr>
        <w:drawing>
          <wp:inline distT="0" distB="0" distL="0" distR="0" wp14:anchorId="7B4C4CCA" wp14:editId="4E73740C">
            <wp:extent cx="5486400" cy="2893181"/>
            <wp:effectExtent l="0" t="0" r="0" b="2540"/>
            <wp:docPr id="810506785"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506785" name="Picture 1" descr="A diagram of a computer program&#10;&#10;Description automatically generated"/>
                    <pic:cNvPicPr/>
                  </pic:nvPicPr>
                  <pic:blipFill>
                    <a:blip r:embed="rId19"/>
                    <a:stretch>
                      <a:fillRect/>
                    </a:stretch>
                  </pic:blipFill>
                  <pic:spPr>
                    <a:xfrm>
                      <a:off x="0" y="0"/>
                      <a:ext cx="5486400" cy="2893181"/>
                    </a:xfrm>
                    <a:prstGeom prst="rect">
                      <a:avLst/>
                    </a:prstGeom>
                  </pic:spPr>
                </pic:pic>
              </a:graphicData>
            </a:graphic>
          </wp:inline>
        </w:drawing>
      </w:r>
    </w:p>
    <w:p w14:paraId="11EF2B0C" w14:textId="07C4BAAF"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r w:rsidR="005E662E">
        <w:rPr>
          <w:rFonts w:ascii="Arial" w:hAnsi="Arial"/>
          <w:b/>
        </w:rPr>
        <w:t xml:space="preserve"> considering the effect of MU</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83D3679" w14:textId="25ECE986" w:rsidR="00AF7F75" w:rsidRPr="00AF7F75" w:rsidRDefault="006E1976" w:rsidP="001E0AB0">
      <w:pPr>
        <w:jc w:val="both"/>
        <w:rPr>
          <w:rFonts w:ascii="Arial" w:hAnsi="Arial"/>
          <w:lang w:eastAsia="zh-CN"/>
        </w:rPr>
      </w:pPr>
      <w:r>
        <w:rPr>
          <w:rFonts w:ascii="Arial" w:hAnsi="Arial"/>
        </w:rPr>
        <w:t xml:space="preserve">The key parameters need to be copied from Tables </w:t>
      </w:r>
      <w:r>
        <w:rPr>
          <w:rFonts w:ascii="Arial" w:hAnsi="Arial" w:hint="eastAsia"/>
          <w:lang w:eastAsia="zh-CN"/>
        </w:rPr>
        <w:t>A.</w:t>
      </w:r>
      <w:r w:rsidR="001E0AB0">
        <w:rPr>
          <w:rFonts w:ascii="Arial" w:hAnsi="Arial"/>
          <w:lang w:eastAsia="zh-CN"/>
        </w:rPr>
        <w:t>7</w:t>
      </w:r>
      <w:r>
        <w:rPr>
          <w:rFonts w:ascii="Arial" w:hAnsi="Arial"/>
          <w:lang w:eastAsia="zh-CN"/>
        </w:rPr>
        <w:t>.</w:t>
      </w:r>
      <w:r w:rsidR="00D66454">
        <w:rPr>
          <w:rFonts w:ascii="Arial" w:hAnsi="Arial"/>
          <w:lang w:eastAsia="zh-CN"/>
        </w:rPr>
        <w:t>2.1.</w:t>
      </w:r>
      <w:r w:rsidR="00AF7F75">
        <w:rPr>
          <w:rFonts w:ascii="Arial" w:hAnsi="Arial"/>
          <w:lang w:eastAsia="zh-CN"/>
        </w:rPr>
        <w:t>1.</w:t>
      </w:r>
      <w:r w:rsidR="00D66454">
        <w:rPr>
          <w:rFonts w:ascii="Arial" w:hAnsi="Arial"/>
          <w:lang w:eastAsia="zh-CN"/>
        </w:rPr>
        <w:t>2</w:t>
      </w:r>
      <w:r w:rsidR="00F24941">
        <w:rPr>
          <w:rFonts w:ascii="Arial" w:hAnsi="Arial"/>
          <w:lang w:eastAsia="zh-CN"/>
        </w:rPr>
        <w:t xml:space="preserve">-1, </w:t>
      </w:r>
      <w:r w:rsidR="00F24941">
        <w:rPr>
          <w:rFonts w:ascii="Arial" w:hAnsi="Arial" w:hint="eastAsia"/>
          <w:lang w:eastAsia="zh-CN"/>
        </w:rPr>
        <w:t>A.</w:t>
      </w:r>
      <w:r w:rsidR="001E0AB0">
        <w:rPr>
          <w:rFonts w:ascii="Arial" w:hAnsi="Arial"/>
          <w:lang w:eastAsia="zh-CN"/>
        </w:rPr>
        <w:t>7</w:t>
      </w:r>
      <w:r w:rsidR="00F24941">
        <w:rPr>
          <w:rFonts w:ascii="Arial" w:hAnsi="Arial"/>
          <w:lang w:eastAsia="zh-CN"/>
        </w:rPr>
        <w:t>.2.1.</w:t>
      </w:r>
      <w:r w:rsidR="00AF7F75">
        <w:rPr>
          <w:rFonts w:ascii="Arial" w:hAnsi="Arial"/>
          <w:lang w:eastAsia="zh-CN"/>
        </w:rPr>
        <w:t>1.</w:t>
      </w:r>
      <w:r w:rsidR="00F24941">
        <w:rPr>
          <w:rFonts w:ascii="Arial" w:hAnsi="Arial"/>
          <w:lang w:eastAsia="zh-CN"/>
        </w:rPr>
        <w:t>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1E0AB0">
        <w:rPr>
          <w:rFonts w:ascii="Arial" w:hAnsi="Arial"/>
          <w:lang w:eastAsia="zh-CN"/>
        </w:rPr>
        <w:t>7</w:t>
      </w:r>
      <w:r w:rsidR="00F24941">
        <w:rPr>
          <w:rFonts w:ascii="Arial" w:hAnsi="Arial"/>
          <w:lang w:eastAsia="zh-CN"/>
        </w:rPr>
        <w:t>.2.1.</w:t>
      </w:r>
      <w:r w:rsidR="00AF7F75">
        <w:rPr>
          <w:rFonts w:ascii="Arial" w:hAnsi="Arial"/>
          <w:lang w:eastAsia="zh-CN"/>
        </w:rPr>
        <w:t>1.</w:t>
      </w:r>
      <w:r w:rsidR="00F24941">
        <w:rPr>
          <w:rFonts w:ascii="Arial" w:hAnsi="Arial"/>
          <w:lang w:eastAsia="zh-CN"/>
        </w:rPr>
        <w:t>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cg-SDT-RSRP-ChangeThreshold</w:t>
      </w:r>
      <w:r w:rsidR="001F40F0">
        <w:rPr>
          <w:rFonts w:ascii="Arial" w:hAnsi="Arial"/>
        </w:rPr>
        <w:t xml:space="preserve"> and </w:t>
      </w:r>
      <w:r w:rsidR="001F40F0" w:rsidRPr="001F40F0">
        <w:rPr>
          <w:rFonts w:ascii="Arial" w:hAnsi="Arial"/>
          <w:b/>
          <w:bCs/>
        </w:rPr>
        <w:t>cg-SDT-RSRP-ThresholdSSB</w:t>
      </w:r>
      <w:r w:rsidR="001F40F0">
        <w:rPr>
          <w:rFonts w:ascii="Arial" w:hAnsi="Arial"/>
        </w:rPr>
        <w:t xml:space="preserve"> are </w:t>
      </w:r>
      <w:r w:rsidRPr="00D514AA">
        <w:rPr>
          <w:rFonts w:ascii="Arial" w:hAnsi="Arial"/>
        </w:rPr>
        <w:t>also copied</w:t>
      </w:r>
      <w:r>
        <w:rPr>
          <w:rFonts w:ascii="Arial" w:hAnsi="Arial"/>
        </w:rPr>
        <w:t>.</w:t>
      </w:r>
      <w:bookmarkEnd w:id="3"/>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3E073B94"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B50210" w:rsidRPr="00B50210">
        <w:rPr>
          <w:rFonts w:ascii="Arial" w:hAnsi="Arial"/>
        </w:rPr>
        <w:t>the UE shall measure the SS-RSRP level of SSB#0 and compare it with threshold cg-</w:t>
      </w:r>
      <w:r w:rsidR="00B50210" w:rsidRPr="00B50210">
        <w:rPr>
          <w:rFonts w:ascii="Arial" w:hAnsi="Arial"/>
          <w:i/>
        </w:rPr>
        <w:t>SDT-RSRP-ThresholdSSB</w:t>
      </w:r>
      <w:r w:rsidR="00B50210" w:rsidRPr="00B50210">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when the CG-SDT configuration was received, and with the signaled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B50210">
        <w:rPr>
          <w:rFonts w:ascii="Arial" w:hAnsi="Arial"/>
          <w:i/>
        </w:rPr>
        <w:t>cg-SDT-RSRP-ChangeThreshold</w:t>
      </w:r>
      <w:r w:rsidR="00A31789">
        <w:rPr>
          <w:rFonts w:ascii="Arial" w:hAnsi="Arial"/>
        </w:rPr>
        <w:t xml:space="preserve">. Therefore, the following derived parameter is </w:t>
      </w:r>
      <w:r w:rsidR="003B6E47">
        <w:rPr>
          <w:rFonts w:ascii="Arial" w:hAnsi="Arial"/>
        </w:rPr>
        <w:t>calculated:</w:t>
      </w:r>
    </w:p>
    <w:p w14:paraId="7AA88FB0" w14:textId="3785FC9B" w:rsidR="003B6E47" w:rsidRPr="00330461" w:rsidRDefault="003B6E47" w:rsidP="00EE0968">
      <w:pPr>
        <w:pStyle w:val="ListParagraph"/>
        <w:numPr>
          <w:ilvl w:val="0"/>
          <w:numId w:val="8"/>
        </w:numPr>
        <w:jc w:val="both"/>
        <w:rPr>
          <w:rFonts w:ascii="Arial" w:hAnsi="Arial"/>
          <w:i/>
          <w:iCs/>
        </w:rPr>
      </w:pPr>
      <w:r w:rsidRPr="00330461">
        <w:rPr>
          <w:rFonts w:ascii="Arial" w:hAnsi="Arial"/>
          <w:i/>
          <w:iCs/>
        </w:rPr>
        <w:t>|RSRP(T4) – RSRP(T2)|</w:t>
      </w:r>
    </w:p>
    <w:p w14:paraId="0E9264E0" w14:textId="2A501686" w:rsidR="00877F14" w:rsidRDefault="00877F14" w:rsidP="00EE0968">
      <w:pPr>
        <w:jc w:val="both"/>
        <w:rPr>
          <w:rFonts w:ascii="Arial" w:hAnsi="Arial" w:cs="Arial"/>
        </w:rPr>
      </w:pPr>
      <w:r>
        <w:rPr>
          <w:rFonts w:ascii="Arial" w:hAnsi="Arial" w:cs="Arial"/>
        </w:rPr>
        <w:t xml:space="preserve">Which needs to be less than </w:t>
      </w:r>
      <w:r w:rsidR="00B50210" w:rsidRPr="00B50210">
        <w:rPr>
          <w:rFonts w:ascii="Arial" w:hAnsi="Arial" w:cs="Arial"/>
          <w:i/>
        </w:rPr>
        <w:t>cg-SDT-RSRP-ChangeThreshold</w:t>
      </w:r>
      <w:r w:rsidR="00B331F4">
        <w:rPr>
          <w:rFonts w:ascii="Arial" w:hAnsi="Arial" w:cs="Arial"/>
        </w:rPr>
        <w:t xml:space="preserve"> in order to be satisfied.</w:t>
      </w:r>
      <w:r w:rsidR="002F2E3A">
        <w:rPr>
          <w:rFonts w:ascii="Arial" w:hAnsi="Arial" w:cs="Arial"/>
        </w:rPr>
        <w:t xml:space="preserve"> As depicted in section 3, Figure 1, the combined effect of measurement uncertainties </w:t>
      </w:r>
      <w:r w:rsidR="00523C22">
        <w:rPr>
          <w:rFonts w:ascii="Arial" w:hAnsi="Arial" w:cs="Arial"/>
        </w:rPr>
        <w:t>will affect the ability of the UE to perform accurate RSRP measurements, which, when compared against this static threshold need to still meet the requirements.</w:t>
      </w:r>
    </w:p>
    <w:p w14:paraId="2EF57994" w14:textId="4573B35D" w:rsidR="00B331F4" w:rsidRDefault="00B331F4" w:rsidP="00EE0968">
      <w:pPr>
        <w:jc w:val="both"/>
        <w:rPr>
          <w:rFonts w:ascii="Arial" w:hAnsi="Arial"/>
        </w:rPr>
      </w:pPr>
      <w:r>
        <w:rPr>
          <w:rFonts w:ascii="Arial" w:hAnsi="Arial"/>
        </w:rPr>
        <w:t xml:space="preserve">Similarly, in subtest 2, during T6, </w:t>
      </w:r>
      <w:r w:rsidR="00B50210" w:rsidRPr="00B50210">
        <w:rPr>
          <w:rFonts w:ascii="Arial" w:hAnsi="Arial"/>
        </w:rPr>
        <w:t xml:space="preserve">the UE shall measure the SS-RSRP level of SSB#0 and compare it with threshold </w:t>
      </w:r>
      <w:r w:rsidR="00B50210" w:rsidRPr="00B50210">
        <w:rPr>
          <w:rFonts w:ascii="Arial" w:hAnsi="Arial"/>
          <w:i/>
        </w:rPr>
        <w:t>cg-SDT-RSRP-ThresholdSSB</w:t>
      </w:r>
      <w:r w:rsidR="00B50210" w:rsidRPr="00B50210">
        <w:rPr>
          <w:rFonts w:ascii="Arial" w:hAnsi="Arial"/>
        </w:rPr>
        <w:t>, furthermore,</w:t>
      </w:r>
      <w:r w:rsidR="00B50210">
        <w:rPr>
          <w:rFonts w:ascii="Arial" w:hAnsi="Arial"/>
        </w:rPr>
        <w:t xml:space="preserve"> </w:t>
      </w:r>
      <w:r>
        <w:rPr>
          <w:rFonts w:ascii="Arial" w:hAnsi="Arial"/>
        </w:rPr>
        <w:t>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signaled thresholds. One of the criteria to be satisfied is that the SS-RSRP variation between these two time instances is </w:t>
      </w:r>
      <w:r w:rsidR="00D35EBC">
        <w:rPr>
          <w:rFonts w:ascii="Arial" w:hAnsi="Arial"/>
        </w:rPr>
        <w:t>greater</w:t>
      </w:r>
      <w:r>
        <w:rPr>
          <w:rFonts w:ascii="Arial" w:hAnsi="Arial"/>
        </w:rPr>
        <w:t xml:space="preserve"> than </w:t>
      </w:r>
      <w:r w:rsidRPr="00B50210">
        <w:rPr>
          <w:rFonts w:ascii="Arial" w:hAnsi="Arial"/>
          <w:i/>
        </w:rPr>
        <w:t>cg-SDT-RSRP-ChangeThreshold</w:t>
      </w:r>
      <w:r>
        <w:rPr>
          <w:rFonts w:ascii="Arial" w:hAnsi="Arial"/>
        </w:rPr>
        <w:t>. Therefore, the following derived parameter is calculated:</w:t>
      </w:r>
    </w:p>
    <w:p w14:paraId="1A45F125" w14:textId="45A355F9" w:rsidR="00B331F4" w:rsidRPr="00330461" w:rsidRDefault="00B331F4" w:rsidP="00EE0968">
      <w:pPr>
        <w:pStyle w:val="ListParagraph"/>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w:t>
      </w:r>
    </w:p>
    <w:p w14:paraId="0840D746" w14:textId="6E8C2823"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B50210" w:rsidRPr="00330461">
        <w:rPr>
          <w:rFonts w:ascii="Arial" w:hAnsi="Arial"/>
          <w:i/>
          <w:iCs/>
        </w:rPr>
        <w:t>cg-SDT-RSRP-ChangeThreshold</w:t>
      </w:r>
      <w:r>
        <w:rPr>
          <w:rFonts w:ascii="Arial" w:hAnsi="Arial" w:cs="Arial"/>
        </w:rPr>
        <w:t xml:space="preserve"> in order to be </w:t>
      </w:r>
      <w:r w:rsidR="00D35EBC">
        <w:rPr>
          <w:rFonts w:ascii="Arial" w:hAnsi="Arial" w:cs="Arial"/>
        </w:rPr>
        <w:t xml:space="preserve">not </w:t>
      </w:r>
      <w:r>
        <w:rPr>
          <w:rFonts w:ascii="Arial" w:hAnsi="Arial" w:cs="Arial"/>
        </w:rPr>
        <w:t>satisfied.</w:t>
      </w:r>
      <w:r w:rsidR="00523C22">
        <w:rPr>
          <w:rFonts w:ascii="Arial" w:hAnsi="Arial" w:cs="Arial"/>
        </w:rPr>
        <w:t xml:space="preserve"> As depicted in section 3, Figure 2, the combined effect of measurement uncertainties will affect the ability of the UE to perform accurate RSRP measurements, which, when compared against this static threshold need to still meet the requirements.</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B40271C"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001E0AB0">
        <w:rPr>
          <w:rFonts w:ascii="Arial" w:hAnsi="Arial"/>
          <w:noProof/>
        </w:rPr>
        <w:t>5.65</w:t>
      </w:r>
      <w:r w:rsidRPr="00717589">
        <w:rPr>
          <w:rFonts w:ascii="Arial" w:hAnsi="Arial"/>
          <w:noProof/>
        </w:rPr>
        <w:t xml:space="preserve"> dB </w:t>
      </w:r>
      <w:r w:rsidRPr="00717589">
        <w:rPr>
          <w:rFonts w:ascii="Arial" w:hAnsi="Arial" w:cs="Arial"/>
        </w:rPr>
        <w:t>averaged over BW</w:t>
      </w:r>
      <w:r w:rsidRPr="00717589">
        <w:rPr>
          <w:rFonts w:ascii="Arial" w:hAnsi="Arial" w:cs="Arial"/>
          <w:vertAlign w:val="subscript"/>
        </w:rPr>
        <w:t>Config</w:t>
      </w:r>
    </w:p>
    <w:p w14:paraId="44EC39DF" w14:textId="26884721"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001E0AB0">
        <w:rPr>
          <w:rFonts w:ascii="Arial" w:hAnsi="Arial"/>
          <w:noProof/>
        </w:rPr>
        <w:t>5.65</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lastRenderedPageBreak/>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1DA8CAF9" w:rsidR="006E1976"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Since UE SS-RSRP measurements are compared with a signaled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B50210" w:rsidRPr="00B50210">
        <w:rPr>
          <w:rFonts w:ascii="Arial" w:hAnsi="Arial" w:cs="Arial" w:hint="eastAsia"/>
          <w:lang w:eastAsia="zh-CN"/>
        </w:rPr>
        <w:t xml:space="preserve"> </w:t>
      </w:r>
      <w:r w:rsidR="00B50210">
        <w:rPr>
          <w:rFonts w:ascii="Arial" w:hAnsi="Arial" w:cs="Arial" w:hint="eastAsia"/>
          <w:lang w:eastAsia="zh-CN"/>
        </w:rPr>
        <w:t>T</w:t>
      </w:r>
      <w:r w:rsidR="00B50210">
        <w:rPr>
          <w:rFonts w:ascii="Arial" w:hAnsi="Arial" w:cs="Arial"/>
          <w:lang w:eastAsia="zh-CN"/>
        </w:rPr>
        <w:t>he comparasion consists of two aspects:</w:t>
      </w:r>
    </w:p>
    <w:p w14:paraId="1D7BCE15" w14:textId="7CB20DBA" w:rsidR="00B50210" w:rsidRDefault="00B50210" w:rsidP="00B50210">
      <w:pPr>
        <w:pStyle w:val="ListParagraph"/>
        <w:numPr>
          <w:ilvl w:val="0"/>
          <w:numId w:val="9"/>
        </w:numPr>
        <w:jc w:val="both"/>
        <w:rPr>
          <w:rFonts w:ascii="Arial" w:hAnsi="Arial" w:cs="Arial"/>
          <w:lang w:eastAsia="zh-CN"/>
        </w:rPr>
      </w:pPr>
      <w:r>
        <w:rPr>
          <w:rFonts w:ascii="Arial" w:hAnsi="Arial" w:cs="Arial"/>
          <w:lang w:eastAsia="zh-CN"/>
        </w:rPr>
        <w:t>First, the UE shall compare the RSRP in T4 &amp; T6 with a</w:t>
      </w:r>
      <w:r w:rsidR="00C76C81">
        <w:rPr>
          <w:rFonts w:ascii="Arial" w:hAnsi="Arial" w:cs="Arial"/>
          <w:lang w:eastAsia="zh-CN"/>
        </w:rPr>
        <w:t>n</w:t>
      </w:r>
      <w:r>
        <w:rPr>
          <w:rFonts w:ascii="Arial" w:hAnsi="Arial" w:cs="Arial"/>
          <w:lang w:eastAsia="zh-CN"/>
        </w:rPr>
        <w:t xml:space="preserve"> absolute RSRP threshlold </w:t>
      </w:r>
      <w:r w:rsidRPr="0009613A">
        <w:rPr>
          <w:rFonts w:ascii="Arial" w:hAnsi="Arial"/>
          <w:i/>
        </w:rPr>
        <w:t>cg-SDT-RSRP-ThresholdSSB</w:t>
      </w:r>
      <w:r>
        <w:rPr>
          <w:rFonts w:ascii="Arial" w:hAnsi="Arial" w:cs="Arial"/>
          <w:lang w:eastAsia="zh-CN"/>
        </w:rPr>
        <w:t>. So intra-frequency RSRP absolute accuracy is needed to be considered;</w:t>
      </w:r>
    </w:p>
    <w:p w14:paraId="319DB09B" w14:textId="0CC7880F" w:rsidR="00B50210" w:rsidRPr="00F73A13" w:rsidRDefault="00B50210" w:rsidP="00B50210">
      <w:pPr>
        <w:pStyle w:val="ListParagraph"/>
        <w:numPr>
          <w:ilvl w:val="0"/>
          <w:numId w:val="9"/>
        </w:numPr>
        <w:jc w:val="both"/>
        <w:rPr>
          <w:rFonts w:ascii="Arial" w:hAnsi="Arial" w:cs="Arial"/>
          <w:lang w:eastAsia="zh-CN"/>
        </w:rPr>
      </w:pPr>
      <w:r w:rsidRPr="00F73A13">
        <w:rPr>
          <w:rFonts w:ascii="Arial" w:hAnsi="Arial" w:cs="Arial"/>
          <w:lang w:eastAsia="zh-CN"/>
        </w:rPr>
        <w:t>Second, the UE shall compare the relative RSRP |RSRP(T4)</w:t>
      </w:r>
      <w:r w:rsidR="00F96498">
        <w:rPr>
          <w:rFonts w:ascii="Arial" w:hAnsi="Arial" w:cs="Arial"/>
          <w:lang w:eastAsia="zh-CN"/>
        </w:rPr>
        <w:t xml:space="preserve"> </w:t>
      </w:r>
      <w:r w:rsidRPr="00F73A13">
        <w:rPr>
          <w:rFonts w:ascii="Arial" w:hAnsi="Arial" w:cs="Arial"/>
          <w:lang w:eastAsia="zh-CN"/>
        </w:rPr>
        <w:t xml:space="preserve">- RSRP(T2)| </w:t>
      </w:r>
      <w:r w:rsidR="00F96498">
        <w:rPr>
          <w:rFonts w:ascii="Arial" w:hAnsi="Arial" w:cs="Arial"/>
          <w:lang w:eastAsia="zh-CN"/>
        </w:rPr>
        <w:t>and</w:t>
      </w:r>
      <w:r w:rsidRPr="00F73A13">
        <w:rPr>
          <w:rFonts w:ascii="Arial" w:hAnsi="Arial" w:cs="Arial"/>
          <w:lang w:eastAsia="zh-CN"/>
        </w:rPr>
        <w:t xml:space="preserve"> |RSRP(T6)</w:t>
      </w:r>
      <w:r w:rsidR="00F96498">
        <w:rPr>
          <w:rFonts w:ascii="Arial" w:hAnsi="Arial" w:cs="Arial"/>
          <w:lang w:eastAsia="zh-CN"/>
        </w:rPr>
        <w:t xml:space="preserve"> </w:t>
      </w:r>
      <w:r w:rsidRPr="00F73A13">
        <w:rPr>
          <w:rFonts w:ascii="Arial" w:hAnsi="Arial" w:cs="Arial"/>
          <w:lang w:eastAsia="zh-CN"/>
        </w:rPr>
        <w:t>- RSRP(T5)| with differential RSRP threshold. So intra-frequency RSRP relative accuracy is needed to be considered.</w:t>
      </w:r>
    </w:p>
    <w:p w14:paraId="0FAC52D6" w14:textId="5DBB5AC6" w:rsidR="00E11639" w:rsidRDefault="00B50210" w:rsidP="00D02E69">
      <w:pPr>
        <w:jc w:val="both"/>
        <w:rPr>
          <w:rFonts w:ascii="Arial" w:hAnsi="Arial" w:cs="Arial"/>
          <w:lang w:eastAsia="zh-CN"/>
        </w:rPr>
      </w:pPr>
      <w:r>
        <w:rPr>
          <w:rFonts w:ascii="Arial" w:hAnsi="Arial" w:cs="Arial"/>
          <w:lang w:eastAsia="zh-CN"/>
        </w:rPr>
        <w:t xml:space="preserve">However, </w:t>
      </w:r>
      <w:r w:rsidR="00F96498">
        <w:rPr>
          <w:rFonts w:ascii="Arial" w:hAnsi="Arial" w:cs="Arial"/>
          <w:lang w:eastAsia="zh-CN"/>
        </w:rPr>
        <w:t xml:space="preserve">TS </w:t>
      </w:r>
      <w:r w:rsidR="00E11639">
        <w:rPr>
          <w:rFonts w:ascii="Arial" w:hAnsi="Arial" w:cs="Arial"/>
          <w:lang w:eastAsia="zh-CN"/>
        </w:rPr>
        <w:t xml:space="preserve">38.133 does not </w:t>
      </w:r>
      <w:r w:rsidR="00ED34A7">
        <w:rPr>
          <w:rFonts w:ascii="Arial" w:hAnsi="Arial" w:cs="Arial"/>
          <w:lang w:eastAsia="zh-CN"/>
        </w:rPr>
        <w:t>specify any absolute or relative accuracy requirements for SDT triggering.</w:t>
      </w:r>
      <w:r w:rsidR="00E11639">
        <w:rPr>
          <w:rFonts w:ascii="Arial" w:hAnsi="Arial" w:cs="Arial"/>
          <w:lang w:eastAsia="zh-CN"/>
        </w:rPr>
        <w:t xml:space="preserve"> It has been agreed at RAN5#103 to use the L1-RSRP measurement accuracy requirements as a </w:t>
      </w:r>
      <w:r w:rsidR="00F96498">
        <w:rPr>
          <w:rFonts w:ascii="Arial" w:hAnsi="Arial" w:cs="Arial"/>
          <w:lang w:eastAsia="zh-CN"/>
        </w:rPr>
        <w:t xml:space="preserve">valid </w:t>
      </w:r>
      <w:r w:rsidR="00E11639">
        <w:rPr>
          <w:rFonts w:ascii="Arial" w:hAnsi="Arial" w:cs="Arial"/>
          <w:lang w:eastAsia="zh-CN"/>
        </w:rPr>
        <w:t xml:space="preserve">proxy </w:t>
      </w:r>
      <w:r w:rsidR="00C76C81">
        <w:rPr>
          <w:rFonts w:ascii="Arial" w:hAnsi="Arial" w:cs="Arial"/>
          <w:lang w:eastAsia="zh-CN"/>
        </w:rPr>
        <w:t>for</w:t>
      </w:r>
      <w:r w:rsidR="00E11639">
        <w:rPr>
          <w:rFonts w:ascii="Arial" w:hAnsi="Arial" w:cs="Arial"/>
          <w:lang w:eastAsia="zh-CN"/>
        </w:rPr>
        <w:t xml:space="preserve"> UE’s measurement accuracy uncertainty. The rationale is that L1-RSRP measurements are unfiltered and are performed on a per SSB basis. Therefore:</w:t>
      </w:r>
    </w:p>
    <w:p w14:paraId="3913A23F" w14:textId="35ABA6E4" w:rsidR="00E11639" w:rsidRDefault="00E11639" w:rsidP="00E11639">
      <w:pPr>
        <w:pStyle w:val="ListParagraph"/>
        <w:numPr>
          <w:ilvl w:val="0"/>
          <w:numId w:val="12"/>
        </w:numPr>
        <w:jc w:val="both"/>
        <w:rPr>
          <w:rFonts w:ascii="Arial" w:hAnsi="Arial" w:cs="Arial"/>
          <w:lang w:eastAsia="zh-CN"/>
        </w:rPr>
      </w:pPr>
      <w:r w:rsidRPr="00F17AE0">
        <w:rPr>
          <w:rFonts w:ascii="Arial" w:hAnsi="Arial" w:cs="Arial"/>
          <w:lang w:eastAsia="zh-CN"/>
        </w:rPr>
        <w:t xml:space="preserve">When comparing RSRP with cg-SDT-RSRP-ThresholdSSB in T4 </w:t>
      </w:r>
      <w:r w:rsidR="00F96498">
        <w:rPr>
          <w:rFonts w:ascii="Arial" w:hAnsi="Arial" w:cs="Arial"/>
          <w:lang w:eastAsia="zh-CN"/>
        </w:rPr>
        <w:t>and</w:t>
      </w:r>
      <w:r w:rsidRPr="00F17AE0">
        <w:rPr>
          <w:rFonts w:ascii="Arial" w:hAnsi="Arial" w:cs="Arial"/>
          <w:lang w:eastAsia="zh-CN"/>
        </w:rPr>
        <w:t xml:space="preserve"> T6, a</w:t>
      </w:r>
      <w:r w:rsidR="00F96498">
        <w:rPr>
          <w:rFonts w:ascii="Arial" w:hAnsi="Arial" w:cs="Arial"/>
          <w:lang w:eastAsia="zh-CN"/>
        </w:rPr>
        <w:t xml:space="preserve"> measurement uncertainty of </w:t>
      </w:r>
      <w:r>
        <w:rPr>
          <w:rFonts w:ascii="Arial" w:hAnsi="Arial" w:cs="Arial"/>
          <w:lang w:eastAsia="zh-CN"/>
        </w:rPr>
        <w:t>8.5</w:t>
      </w:r>
      <w:r w:rsidRPr="00F17AE0">
        <w:rPr>
          <w:rFonts w:ascii="Arial" w:hAnsi="Arial" w:cs="Arial"/>
          <w:lang w:eastAsia="zh-CN"/>
        </w:rPr>
        <w:t>dB (which is the L1-RSRP absolute accuracy</w:t>
      </w:r>
      <w:r>
        <w:rPr>
          <w:rFonts w:ascii="Arial" w:hAnsi="Arial" w:cs="Arial"/>
          <w:lang w:eastAsia="zh-CN"/>
        </w:rPr>
        <w:t xml:space="preserve"> for FR2 </w:t>
      </w:r>
      <w:r>
        <w:rPr>
          <w:rFonts w:ascii="Arial" w:hAnsi="Arial" w:cs="Arial" w:hint="eastAsia"/>
          <w:lang w:eastAsia="zh-CN"/>
        </w:rPr>
        <w:t>whe</w:t>
      </w:r>
      <w:r>
        <w:rPr>
          <w:rFonts w:ascii="Arial" w:hAnsi="Arial" w:cs="Arial"/>
          <w:lang w:eastAsia="zh-CN"/>
        </w:rPr>
        <w:t>n Io value is larger than -70dBm/Ch BW</w:t>
      </w:r>
      <w:r w:rsidRPr="00F17AE0">
        <w:rPr>
          <w:rFonts w:ascii="Arial" w:hAnsi="Arial" w:cs="Arial"/>
          <w:lang w:eastAsia="zh-CN"/>
        </w:rPr>
        <w:t>)</w:t>
      </w:r>
      <w:r>
        <w:rPr>
          <w:rFonts w:ascii="Arial" w:hAnsi="Arial" w:cs="Arial"/>
          <w:lang w:eastAsia="zh-CN"/>
        </w:rPr>
        <w:t xml:space="preserve"> </w:t>
      </w:r>
      <w:r w:rsidR="00F96498">
        <w:rPr>
          <w:rFonts w:ascii="Arial" w:hAnsi="Arial" w:cs="Arial"/>
          <w:lang w:eastAsia="zh-CN"/>
        </w:rPr>
        <w:t xml:space="preserve">shall </w:t>
      </w:r>
      <w:r>
        <w:rPr>
          <w:rFonts w:ascii="Arial" w:hAnsi="Arial" w:cs="Arial"/>
          <w:lang w:eastAsia="zh-CN"/>
        </w:rPr>
        <w:t xml:space="preserve">be </w:t>
      </w:r>
      <w:r w:rsidR="00F96498">
        <w:rPr>
          <w:rFonts w:ascii="Arial" w:hAnsi="Arial" w:cs="Arial"/>
          <w:lang w:eastAsia="zh-CN"/>
        </w:rPr>
        <w:t>used</w:t>
      </w:r>
      <w:r>
        <w:rPr>
          <w:rFonts w:ascii="Arial" w:hAnsi="Arial" w:cs="Arial"/>
          <w:lang w:eastAsia="zh-CN"/>
        </w:rPr>
        <w:t>.</w:t>
      </w:r>
    </w:p>
    <w:p w14:paraId="41440DF3" w14:textId="0DC7862F" w:rsidR="00E11639" w:rsidRDefault="00E11639" w:rsidP="00E11639">
      <w:pPr>
        <w:pStyle w:val="ListParagraph"/>
        <w:numPr>
          <w:ilvl w:val="0"/>
          <w:numId w:val="12"/>
        </w:numPr>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hen comparing differential RSRP with </w:t>
      </w:r>
      <w:r w:rsidRPr="00F17AE0">
        <w:rPr>
          <w:rFonts w:ascii="Arial" w:hAnsi="Arial" w:cs="Arial"/>
          <w:lang w:eastAsia="zh-CN"/>
        </w:rPr>
        <w:t>cg-SDT-RSRP-ChangeThreshold</w:t>
      </w:r>
      <w:r>
        <w:rPr>
          <w:rFonts w:ascii="Arial" w:hAnsi="Arial" w:cs="Arial"/>
          <w:lang w:eastAsia="zh-CN"/>
        </w:rPr>
        <w:t xml:space="preserve">, a </w:t>
      </w:r>
      <w:r w:rsidR="00F96498">
        <w:rPr>
          <w:rFonts w:ascii="Arial" w:hAnsi="Arial" w:cs="Arial"/>
          <w:lang w:eastAsia="zh-CN"/>
        </w:rPr>
        <w:t xml:space="preserve">measurement uncertainty of </w:t>
      </w:r>
      <w:r>
        <w:rPr>
          <w:rFonts w:ascii="Arial" w:hAnsi="Arial" w:cs="Arial"/>
          <w:lang w:eastAsia="zh-CN"/>
        </w:rPr>
        <w:t xml:space="preserve">6.5dB </w:t>
      </w:r>
      <w:r w:rsidRPr="00F17AE0">
        <w:rPr>
          <w:rFonts w:ascii="Arial" w:hAnsi="Arial" w:cs="Arial"/>
          <w:lang w:eastAsia="zh-CN"/>
        </w:rPr>
        <w:t xml:space="preserve">(which is the L1-RSRP </w:t>
      </w:r>
      <w:r>
        <w:rPr>
          <w:rFonts w:ascii="Arial" w:hAnsi="Arial" w:cs="Arial"/>
          <w:lang w:eastAsia="zh-CN"/>
        </w:rPr>
        <w:t>relative</w:t>
      </w:r>
      <w:r w:rsidRPr="00F17AE0">
        <w:rPr>
          <w:rFonts w:ascii="Arial" w:hAnsi="Arial" w:cs="Arial"/>
          <w:lang w:eastAsia="zh-CN"/>
        </w:rPr>
        <w:t xml:space="preserve"> accuracy</w:t>
      </w:r>
      <w:r>
        <w:rPr>
          <w:rFonts w:ascii="Arial" w:hAnsi="Arial" w:cs="Arial"/>
          <w:lang w:eastAsia="zh-CN"/>
        </w:rPr>
        <w:t xml:space="preserve"> for FR2</w:t>
      </w:r>
      <w:r w:rsidRPr="00F17AE0">
        <w:rPr>
          <w:rFonts w:ascii="Arial" w:hAnsi="Arial" w:cs="Arial"/>
          <w:lang w:eastAsia="zh-CN"/>
        </w:rPr>
        <w:t>)</w:t>
      </w:r>
      <w:r>
        <w:rPr>
          <w:rFonts w:ascii="Arial" w:hAnsi="Arial" w:cs="Arial"/>
          <w:lang w:eastAsia="zh-CN"/>
        </w:rPr>
        <w:t xml:space="preserve"> </w:t>
      </w:r>
      <w:r w:rsidR="00F96498">
        <w:rPr>
          <w:rFonts w:ascii="Arial" w:hAnsi="Arial" w:cs="Arial"/>
          <w:lang w:eastAsia="zh-CN"/>
        </w:rPr>
        <w:t>shall</w:t>
      </w:r>
      <w:r>
        <w:rPr>
          <w:rFonts w:ascii="Arial" w:hAnsi="Arial" w:cs="Arial"/>
          <w:lang w:eastAsia="zh-CN"/>
        </w:rPr>
        <w:t xml:space="preserve"> be </w:t>
      </w:r>
      <w:r w:rsidR="00F96498">
        <w:rPr>
          <w:rFonts w:ascii="Arial" w:hAnsi="Arial" w:cs="Arial"/>
          <w:lang w:eastAsia="zh-CN"/>
        </w:rPr>
        <w:t>used</w:t>
      </w:r>
      <w:r>
        <w:rPr>
          <w:rFonts w:ascii="Arial" w:hAnsi="Arial" w:cs="Arial"/>
          <w:lang w:eastAsia="zh-CN"/>
        </w:rPr>
        <w:t>.</w:t>
      </w:r>
    </w:p>
    <w:p w14:paraId="6AD7EC8E" w14:textId="030BDCB7" w:rsidR="00E11639" w:rsidRPr="00F17AE0" w:rsidRDefault="00F96498" w:rsidP="00E11639">
      <w:pPr>
        <w:pStyle w:val="ListParagraph"/>
        <w:numPr>
          <w:ilvl w:val="0"/>
          <w:numId w:val="12"/>
        </w:numPr>
        <w:jc w:val="both"/>
        <w:rPr>
          <w:rFonts w:ascii="Arial" w:hAnsi="Arial" w:cs="Arial"/>
          <w:lang w:eastAsia="zh-CN"/>
        </w:rPr>
      </w:pPr>
      <w:r>
        <w:rPr>
          <w:rFonts w:ascii="Arial" w:hAnsi="Arial" w:cs="Arial"/>
          <w:lang w:eastAsia="zh-CN"/>
        </w:rPr>
        <w:t>In addition</w:t>
      </w:r>
      <w:r w:rsidR="00E11639">
        <w:rPr>
          <w:rFonts w:ascii="Arial" w:hAnsi="Arial" w:cs="Arial"/>
          <w:lang w:eastAsia="zh-CN"/>
        </w:rPr>
        <w:t>, the side conditions for L1-RSRP accuracy requirements need to be satisfied.</w:t>
      </w:r>
    </w:p>
    <w:p w14:paraId="5586389D" w14:textId="40D94DD8" w:rsidR="00B50210" w:rsidRPr="001E0AB0" w:rsidRDefault="00B50210" w:rsidP="00F17AE0">
      <w:pPr>
        <w:jc w:val="both"/>
        <w:rPr>
          <w:rFonts w:ascii="Arial" w:hAnsi="Arial" w:cs="Arial"/>
          <w:lang w:eastAsia="zh-CN"/>
        </w:rPr>
      </w:pPr>
    </w:p>
    <w:p w14:paraId="135E6062" w14:textId="77777777" w:rsidR="00A9193E" w:rsidRPr="00A9193E" w:rsidRDefault="00A9193E" w:rsidP="00A9193E">
      <w:pPr>
        <w:pStyle w:val="Heading5"/>
        <w:rPr>
          <w:highlight w:val="lightGray"/>
        </w:rPr>
      </w:pPr>
      <w:r w:rsidRPr="00A9193E">
        <w:rPr>
          <w:highlight w:val="lightGray"/>
        </w:rPr>
        <w:t>10.1.20.1.1</w:t>
      </w:r>
      <w:r w:rsidRPr="00A9193E">
        <w:rPr>
          <w:highlight w:val="lightGray"/>
        </w:rPr>
        <w:tab/>
        <w:t>Absolute Accuracy</w:t>
      </w:r>
    </w:p>
    <w:p w14:paraId="26A45224" w14:textId="77777777" w:rsidR="00A9193E" w:rsidRPr="00A9193E" w:rsidRDefault="00A9193E" w:rsidP="00A9193E">
      <w:pPr>
        <w:rPr>
          <w:rFonts w:cs="v4.2.0"/>
          <w:highlight w:val="lightGray"/>
        </w:rPr>
      </w:pPr>
      <w:r w:rsidRPr="00A9193E">
        <w:rPr>
          <w:rFonts w:cs="v4.2.0"/>
          <w:highlight w:val="lightGray"/>
        </w:rPr>
        <w:t>The accuracy requirements in Table 10.1.20.1.1-1 are valid under the following conditions:</w:t>
      </w:r>
    </w:p>
    <w:p w14:paraId="08EFEDF2" w14:textId="77777777" w:rsidR="00A9193E" w:rsidRPr="00A9193E" w:rsidRDefault="00A9193E" w:rsidP="00A9193E">
      <w:pPr>
        <w:pStyle w:val="B1"/>
        <w:rPr>
          <w:highlight w:val="lightGray"/>
        </w:rPr>
      </w:pPr>
      <w:r w:rsidRPr="00A9193E">
        <w:rPr>
          <w:highlight w:val="lightGray"/>
        </w:rPr>
        <w:t>-</w:t>
      </w:r>
      <w:r w:rsidRPr="00A9193E">
        <w:rPr>
          <w:highlight w:val="lightGray"/>
        </w:rPr>
        <w:tab/>
        <w:t>Conditions defined in clause 7.3 of TS 38.101-2 [19] for reference sensitivity are fulfilled.</w:t>
      </w:r>
    </w:p>
    <w:p w14:paraId="77881F99" w14:textId="77777777" w:rsidR="00A9193E" w:rsidRPr="00A9193E" w:rsidRDefault="00A9193E" w:rsidP="00A9193E">
      <w:pPr>
        <w:pStyle w:val="B1"/>
        <w:rPr>
          <w:highlight w:val="lightGray"/>
        </w:rPr>
      </w:pPr>
      <w:r w:rsidRPr="00A9193E">
        <w:rPr>
          <w:highlight w:val="lightGray"/>
        </w:rPr>
        <w:t>-</w:t>
      </w:r>
      <w:r w:rsidRPr="00A9193E">
        <w:rPr>
          <w:highlight w:val="lightGray"/>
        </w:rPr>
        <w:tab/>
        <w:t xml:space="preserve">Conditions for L1-RSRP measurements are fulfilled according to Annex B.2.4.1 for a corresponding Band </w:t>
      </w:r>
      <w:r w:rsidRPr="00A9193E">
        <w:rPr>
          <w:rFonts w:eastAsia="PMingLiU"/>
          <w:highlight w:val="lightGray"/>
        </w:rPr>
        <w:t>for each relevant SSB</w:t>
      </w:r>
      <w:r w:rsidRPr="00A9193E">
        <w:rPr>
          <w:highlight w:val="lightGray"/>
        </w:rPr>
        <w:t>.</w:t>
      </w:r>
    </w:p>
    <w:p w14:paraId="3C3123BF" w14:textId="77777777" w:rsidR="00A9193E" w:rsidRPr="00A9193E" w:rsidRDefault="00A9193E" w:rsidP="00A9193E">
      <w:pPr>
        <w:pStyle w:val="B1"/>
        <w:rPr>
          <w:highlight w:val="lightGray"/>
        </w:rPr>
      </w:pPr>
      <w:r w:rsidRPr="00A9193E">
        <w:rPr>
          <w:highlight w:val="lightGray"/>
        </w:rPr>
        <w:t>-</w:t>
      </w:r>
      <w:r w:rsidRPr="00A9193E">
        <w:rPr>
          <w:highlight w:val="lightGray"/>
        </w:rPr>
        <w:tab/>
        <w:t xml:space="preserve">The measured signals are in the directions covered by the percentile EIS spherical coverage of the UE, defined in </w:t>
      </w:r>
      <w:r w:rsidRPr="00A9193E">
        <w:rPr>
          <w:rFonts w:cs="Arial"/>
          <w:highlight w:val="lightGray"/>
        </w:rPr>
        <w:t>clause 7.3.4 of TS 38.101-2 [19]</w:t>
      </w:r>
      <w:r w:rsidRPr="00A9193E">
        <w:rPr>
          <w:highlight w:val="lightGray"/>
        </w:rPr>
        <w:t>.</w:t>
      </w:r>
    </w:p>
    <w:p w14:paraId="44353745" w14:textId="77777777" w:rsidR="00A9193E" w:rsidRPr="00A9193E" w:rsidRDefault="00A9193E" w:rsidP="00A9193E">
      <w:pPr>
        <w:pStyle w:val="TH"/>
        <w:rPr>
          <w:highlight w:val="lightGray"/>
        </w:rPr>
      </w:pPr>
      <w:r w:rsidRPr="00A9193E">
        <w:rPr>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9193E" w:rsidRPr="00A9193E" w14:paraId="66B7EFCA" w14:textId="77777777" w:rsidTr="00A9193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8962696" w14:textId="77777777" w:rsidR="00A9193E" w:rsidRPr="00A9193E" w:rsidRDefault="00A9193E" w:rsidP="00A9193E">
            <w:pPr>
              <w:pStyle w:val="TAH"/>
              <w:rPr>
                <w:highlight w:val="lightGray"/>
              </w:rPr>
            </w:pPr>
            <w:r w:rsidRPr="00A9193E">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3531E23" w14:textId="77777777" w:rsidR="00A9193E" w:rsidRPr="00A9193E" w:rsidRDefault="00A9193E" w:rsidP="00A9193E">
            <w:pPr>
              <w:pStyle w:val="TAH"/>
              <w:rPr>
                <w:highlight w:val="lightGray"/>
              </w:rPr>
            </w:pPr>
            <w:r w:rsidRPr="00A9193E">
              <w:rPr>
                <w:highlight w:val="lightGray"/>
              </w:rPr>
              <w:t>Conditions</w:t>
            </w:r>
          </w:p>
        </w:tc>
      </w:tr>
      <w:tr w:rsidR="00A9193E" w:rsidRPr="00A9193E" w14:paraId="707569E5" w14:textId="77777777" w:rsidTr="00A9193E">
        <w:trPr>
          <w:jc w:val="center"/>
        </w:trPr>
        <w:tc>
          <w:tcPr>
            <w:tcW w:w="1111" w:type="dxa"/>
            <w:tcBorders>
              <w:top w:val="single" w:sz="6" w:space="0" w:color="auto"/>
              <w:left w:val="single" w:sz="4" w:space="0" w:color="auto"/>
              <w:right w:val="single" w:sz="6" w:space="0" w:color="auto"/>
            </w:tcBorders>
            <w:vAlign w:val="center"/>
            <w:hideMark/>
          </w:tcPr>
          <w:p w14:paraId="397718BC" w14:textId="77777777" w:rsidR="00A9193E" w:rsidRPr="00A9193E" w:rsidRDefault="00A9193E" w:rsidP="00A9193E">
            <w:pPr>
              <w:pStyle w:val="TAH"/>
              <w:rPr>
                <w:highlight w:val="lightGray"/>
              </w:rPr>
            </w:pPr>
            <w:r w:rsidRPr="00A9193E">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28FCC3E8" w14:textId="77777777" w:rsidR="00A9193E" w:rsidRPr="00A9193E" w:rsidRDefault="00A9193E" w:rsidP="00A9193E">
            <w:pPr>
              <w:pStyle w:val="TAH"/>
              <w:rPr>
                <w:highlight w:val="lightGray"/>
              </w:rPr>
            </w:pPr>
            <w:r w:rsidRPr="00A9193E">
              <w:rPr>
                <w:highlight w:val="lightGray"/>
              </w:rPr>
              <w:t>Extreme condition</w:t>
            </w:r>
          </w:p>
        </w:tc>
        <w:tc>
          <w:tcPr>
            <w:tcW w:w="1110" w:type="dxa"/>
            <w:tcBorders>
              <w:top w:val="single" w:sz="4" w:space="0" w:color="auto"/>
              <w:left w:val="single" w:sz="4" w:space="0" w:color="auto"/>
              <w:right w:val="single" w:sz="4" w:space="0" w:color="auto"/>
            </w:tcBorders>
            <w:hideMark/>
          </w:tcPr>
          <w:p w14:paraId="03F46C6F" w14:textId="77777777" w:rsidR="00A9193E" w:rsidRPr="00A9193E" w:rsidRDefault="00A9193E" w:rsidP="00A9193E">
            <w:pPr>
              <w:pStyle w:val="TAH"/>
              <w:rPr>
                <w:highlight w:val="lightGray"/>
              </w:rPr>
            </w:pPr>
            <w:r w:rsidRPr="00A9193E">
              <w:rPr>
                <w:rFonts w:cs="Arial"/>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2F086EF" w14:textId="77777777" w:rsidR="00A9193E" w:rsidRPr="00A9193E" w:rsidRDefault="00A9193E" w:rsidP="00A9193E">
            <w:pPr>
              <w:pStyle w:val="TAH"/>
              <w:rPr>
                <w:highlight w:val="lightGray"/>
              </w:rPr>
            </w:pPr>
            <w:r w:rsidRPr="00A9193E">
              <w:rPr>
                <w:highlight w:val="lightGray"/>
              </w:rPr>
              <w:t>Io</w:t>
            </w:r>
            <w:r w:rsidRPr="00A9193E">
              <w:rPr>
                <w:highlight w:val="lightGray"/>
                <w:vertAlign w:val="superscript"/>
              </w:rPr>
              <w:t xml:space="preserve"> Note 1</w:t>
            </w:r>
            <w:r w:rsidRPr="00A9193E">
              <w:rPr>
                <w:highlight w:val="lightGray"/>
              </w:rPr>
              <w:t xml:space="preserve"> range</w:t>
            </w:r>
          </w:p>
        </w:tc>
      </w:tr>
      <w:tr w:rsidR="00A9193E" w:rsidRPr="00A9193E" w14:paraId="1C497460" w14:textId="77777777" w:rsidTr="00A9193E">
        <w:trPr>
          <w:jc w:val="center"/>
        </w:trPr>
        <w:tc>
          <w:tcPr>
            <w:tcW w:w="0" w:type="auto"/>
            <w:tcBorders>
              <w:left w:val="single" w:sz="4" w:space="0" w:color="auto"/>
              <w:bottom w:val="single" w:sz="6" w:space="0" w:color="auto"/>
              <w:right w:val="single" w:sz="6" w:space="0" w:color="auto"/>
            </w:tcBorders>
            <w:vAlign w:val="center"/>
            <w:hideMark/>
          </w:tcPr>
          <w:p w14:paraId="636C65AF"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085CF34" w14:textId="77777777" w:rsidR="00A9193E" w:rsidRPr="00A9193E" w:rsidRDefault="00A9193E" w:rsidP="00A9193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86AD58F" w14:textId="77777777" w:rsidR="00A9193E" w:rsidRPr="00A9193E" w:rsidRDefault="00A9193E" w:rsidP="00A9193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58F965A" w14:textId="77777777" w:rsidR="00A9193E" w:rsidRPr="00A9193E" w:rsidRDefault="00A9193E" w:rsidP="00A9193E">
            <w:pPr>
              <w:pStyle w:val="TAH"/>
              <w:rPr>
                <w:highlight w:val="lightGray"/>
              </w:rPr>
            </w:pPr>
            <w:r w:rsidRPr="00A9193E">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087FEDF" w14:textId="77777777" w:rsidR="00A9193E" w:rsidRPr="00A9193E" w:rsidRDefault="00A9193E" w:rsidP="00A9193E">
            <w:pPr>
              <w:pStyle w:val="TAH"/>
              <w:rPr>
                <w:highlight w:val="lightGray"/>
              </w:rPr>
            </w:pPr>
            <w:r w:rsidRPr="00A9193E">
              <w:rPr>
                <w:highlight w:val="lightGray"/>
              </w:rPr>
              <w:t>Maximum Io</w:t>
            </w:r>
          </w:p>
        </w:tc>
      </w:tr>
      <w:tr w:rsidR="00A9193E" w:rsidRPr="00A9193E" w14:paraId="3E73326F" w14:textId="77777777" w:rsidTr="00A9193E">
        <w:trPr>
          <w:jc w:val="center"/>
        </w:trPr>
        <w:tc>
          <w:tcPr>
            <w:tcW w:w="1111" w:type="dxa"/>
            <w:tcBorders>
              <w:top w:val="single" w:sz="6" w:space="0" w:color="auto"/>
              <w:left w:val="single" w:sz="4" w:space="0" w:color="auto"/>
              <w:right w:val="single" w:sz="6" w:space="0" w:color="auto"/>
            </w:tcBorders>
            <w:vAlign w:val="center"/>
            <w:hideMark/>
          </w:tcPr>
          <w:p w14:paraId="490245AA" w14:textId="77777777" w:rsidR="00A9193E" w:rsidRPr="00A9193E" w:rsidRDefault="00A9193E" w:rsidP="00A9193E">
            <w:pPr>
              <w:pStyle w:val="TAH"/>
              <w:rPr>
                <w:highlight w:val="lightGray"/>
              </w:rPr>
            </w:pPr>
            <w:r w:rsidRPr="00A9193E">
              <w:rPr>
                <w:highlight w:val="lightGray"/>
              </w:rPr>
              <w:t>dB</w:t>
            </w:r>
          </w:p>
        </w:tc>
        <w:tc>
          <w:tcPr>
            <w:tcW w:w="1110" w:type="dxa"/>
            <w:tcBorders>
              <w:top w:val="single" w:sz="6" w:space="0" w:color="auto"/>
              <w:left w:val="single" w:sz="6" w:space="0" w:color="auto"/>
              <w:right w:val="single" w:sz="6" w:space="0" w:color="auto"/>
            </w:tcBorders>
            <w:vAlign w:val="center"/>
            <w:hideMark/>
          </w:tcPr>
          <w:p w14:paraId="77376CD6" w14:textId="77777777" w:rsidR="00A9193E" w:rsidRPr="00A9193E" w:rsidRDefault="00A9193E" w:rsidP="00A9193E">
            <w:pPr>
              <w:pStyle w:val="TAH"/>
              <w:rPr>
                <w:highlight w:val="lightGray"/>
              </w:rPr>
            </w:pPr>
            <w:r w:rsidRPr="00A9193E">
              <w:rPr>
                <w:highlight w:val="lightGray"/>
              </w:rPr>
              <w:t>dB</w:t>
            </w:r>
          </w:p>
        </w:tc>
        <w:tc>
          <w:tcPr>
            <w:tcW w:w="1110" w:type="dxa"/>
            <w:tcBorders>
              <w:top w:val="single" w:sz="6" w:space="0" w:color="auto"/>
              <w:left w:val="single" w:sz="4" w:space="0" w:color="auto"/>
              <w:right w:val="single" w:sz="4" w:space="0" w:color="auto"/>
            </w:tcBorders>
            <w:vAlign w:val="center"/>
            <w:hideMark/>
          </w:tcPr>
          <w:p w14:paraId="24574508" w14:textId="77777777" w:rsidR="00A9193E" w:rsidRPr="00A9193E" w:rsidRDefault="00A9193E" w:rsidP="00A9193E">
            <w:pPr>
              <w:pStyle w:val="TAH"/>
              <w:rPr>
                <w:rFonts w:cs="Arial"/>
                <w:highlight w:val="lightGray"/>
              </w:rPr>
            </w:pPr>
            <w:r w:rsidRPr="00A9193E">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2FFFDFA" w14:textId="77777777" w:rsidR="00A9193E" w:rsidRPr="00A9193E" w:rsidRDefault="00A9193E" w:rsidP="00A9193E">
            <w:pPr>
              <w:pStyle w:val="TAH"/>
              <w:rPr>
                <w:highlight w:val="lightGray"/>
              </w:rPr>
            </w:pPr>
            <w:r w:rsidRPr="00A9193E">
              <w:rPr>
                <w:rFonts w:cs="Arial"/>
                <w:highlight w:val="lightGray"/>
              </w:rPr>
              <w:t xml:space="preserve">dBm / </w:t>
            </w:r>
            <w:r w:rsidRPr="00A9193E">
              <w:rPr>
                <w:highlight w:val="lightGray"/>
              </w:rPr>
              <w:t>SCS</w:t>
            </w:r>
            <w:r w:rsidRPr="00A9193E">
              <w:rPr>
                <w:highlight w:val="lightGray"/>
                <w:vertAlign w:val="subscript"/>
              </w:rPr>
              <w:t>SSB</w:t>
            </w:r>
            <w:r w:rsidRPr="00A9193E">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71BF30E4" w14:textId="77777777" w:rsidR="00A9193E" w:rsidRPr="00A9193E" w:rsidRDefault="00A9193E" w:rsidP="00A9193E">
            <w:pPr>
              <w:pStyle w:val="TAH"/>
              <w:rPr>
                <w:highlight w:val="lightGray"/>
              </w:rPr>
            </w:pPr>
            <w:r w:rsidRPr="00A9193E">
              <w:rPr>
                <w:highlight w:val="lightGray"/>
              </w:rPr>
              <w:t>dBm/BW</w:t>
            </w:r>
            <w:r w:rsidRPr="00A9193E">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4EC38932" w14:textId="77777777" w:rsidR="00A9193E" w:rsidRPr="00A9193E" w:rsidRDefault="00A9193E" w:rsidP="00A9193E">
            <w:pPr>
              <w:pStyle w:val="TAH"/>
              <w:rPr>
                <w:highlight w:val="lightGray"/>
              </w:rPr>
            </w:pPr>
            <w:r w:rsidRPr="00A9193E">
              <w:rPr>
                <w:highlight w:val="lightGray"/>
              </w:rPr>
              <w:t>dBm/BW</w:t>
            </w:r>
            <w:r w:rsidRPr="00A9193E">
              <w:rPr>
                <w:highlight w:val="lightGray"/>
                <w:vertAlign w:val="subscript"/>
              </w:rPr>
              <w:t>Channel</w:t>
            </w:r>
          </w:p>
        </w:tc>
      </w:tr>
      <w:tr w:rsidR="00A9193E" w:rsidRPr="00A9193E" w14:paraId="410A943C" w14:textId="77777777" w:rsidTr="00A9193E">
        <w:trPr>
          <w:jc w:val="center"/>
        </w:trPr>
        <w:tc>
          <w:tcPr>
            <w:tcW w:w="0" w:type="auto"/>
            <w:tcBorders>
              <w:left w:val="single" w:sz="4" w:space="0" w:color="auto"/>
              <w:bottom w:val="single" w:sz="6" w:space="0" w:color="auto"/>
              <w:right w:val="single" w:sz="6" w:space="0" w:color="auto"/>
            </w:tcBorders>
            <w:vAlign w:val="center"/>
            <w:hideMark/>
          </w:tcPr>
          <w:p w14:paraId="64629C0C"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36095C64" w14:textId="77777777" w:rsidR="00A9193E" w:rsidRPr="00A9193E" w:rsidRDefault="00A9193E" w:rsidP="00A9193E">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02A2E9D" w14:textId="77777777" w:rsidR="00A9193E" w:rsidRPr="00A9193E" w:rsidRDefault="00A9193E" w:rsidP="00A9193E">
            <w:pPr>
              <w:pStyle w:val="TAH"/>
              <w:rPr>
                <w:rFonts w:cs="Arial"/>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D4AFF0D" w14:textId="77777777" w:rsidR="00A9193E" w:rsidRPr="00A9193E" w:rsidRDefault="00A9193E" w:rsidP="00A9193E">
            <w:pPr>
              <w:pStyle w:val="TAH"/>
              <w:rPr>
                <w:highlight w:val="lightGray"/>
              </w:rPr>
            </w:pPr>
            <w:r w:rsidRPr="00A9193E">
              <w:rPr>
                <w:highlight w:val="lightGray"/>
              </w:rPr>
              <w:t>SCS</w:t>
            </w:r>
            <w:r w:rsidRPr="00A9193E">
              <w:rPr>
                <w:highlight w:val="lightGray"/>
                <w:vertAlign w:val="subscript"/>
              </w:rPr>
              <w:t>SSB</w:t>
            </w:r>
            <w:r w:rsidRPr="00A9193E">
              <w:rPr>
                <w:rFonts w:cs="Arial"/>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11274A2D" w14:textId="77777777" w:rsidR="00A9193E" w:rsidRPr="00A9193E" w:rsidRDefault="00A9193E" w:rsidP="00A9193E">
            <w:pPr>
              <w:pStyle w:val="TAH"/>
              <w:rPr>
                <w:highlight w:val="lightGray"/>
              </w:rPr>
            </w:pPr>
            <w:r w:rsidRPr="00A9193E">
              <w:rPr>
                <w:highlight w:val="lightGray"/>
              </w:rPr>
              <w:t>SCS</w:t>
            </w:r>
            <w:r w:rsidRPr="00A9193E">
              <w:rPr>
                <w:highlight w:val="lightGray"/>
                <w:vertAlign w:val="subscript"/>
              </w:rPr>
              <w:t>SSB</w:t>
            </w:r>
            <w:r w:rsidRPr="00A9193E">
              <w:rPr>
                <w:rFonts w:cs="Arial"/>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2B555985"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04580D80" w14:textId="77777777" w:rsidR="00A9193E" w:rsidRPr="00A9193E" w:rsidRDefault="00A9193E" w:rsidP="00A9193E">
            <w:pPr>
              <w:pStyle w:val="TAH"/>
              <w:rPr>
                <w:highlight w:val="lightGray"/>
              </w:rPr>
            </w:pPr>
          </w:p>
        </w:tc>
      </w:tr>
      <w:tr w:rsidR="00A9193E" w:rsidRPr="00A9193E" w14:paraId="1FBD9EFC" w14:textId="77777777" w:rsidTr="00A9193E">
        <w:trPr>
          <w:jc w:val="center"/>
        </w:trPr>
        <w:tc>
          <w:tcPr>
            <w:tcW w:w="1111" w:type="dxa"/>
            <w:tcBorders>
              <w:top w:val="single" w:sz="6" w:space="0" w:color="auto"/>
              <w:left w:val="single" w:sz="4" w:space="0" w:color="auto"/>
              <w:bottom w:val="nil"/>
              <w:right w:val="single" w:sz="6" w:space="0" w:color="auto"/>
            </w:tcBorders>
            <w:hideMark/>
          </w:tcPr>
          <w:p w14:paraId="4DE58622" w14:textId="77777777" w:rsidR="00A9193E" w:rsidRPr="003E4956" w:rsidRDefault="00A9193E" w:rsidP="00A9193E">
            <w:pPr>
              <w:pStyle w:val="TAC"/>
              <w:rPr>
                <w:highlight w:val="lightGray"/>
              </w:rPr>
            </w:pPr>
            <w:r w:rsidRPr="003E4956">
              <w:rPr>
                <w:rFonts w:cs="Arial"/>
                <w:highlight w:val="lightGray"/>
              </w:rPr>
              <w:t>±</w:t>
            </w:r>
            <w:r w:rsidRPr="003E4956">
              <w:rPr>
                <w:highlight w:val="lightGray"/>
              </w:rPr>
              <w:t>6.5</w:t>
            </w:r>
          </w:p>
        </w:tc>
        <w:tc>
          <w:tcPr>
            <w:tcW w:w="1110" w:type="dxa"/>
            <w:tcBorders>
              <w:top w:val="single" w:sz="6" w:space="0" w:color="auto"/>
              <w:left w:val="single" w:sz="6" w:space="0" w:color="auto"/>
              <w:bottom w:val="nil"/>
              <w:right w:val="single" w:sz="4" w:space="0" w:color="auto"/>
            </w:tcBorders>
            <w:hideMark/>
          </w:tcPr>
          <w:p w14:paraId="79579300" w14:textId="77777777" w:rsidR="00A9193E" w:rsidRPr="003E4956" w:rsidRDefault="00A9193E" w:rsidP="00A9193E">
            <w:pPr>
              <w:pStyle w:val="TAC"/>
              <w:rPr>
                <w:highlight w:val="lightGray"/>
              </w:rPr>
            </w:pPr>
            <w:r w:rsidRPr="003E4956">
              <w:rPr>
                <w:rFonts w:cs="Arial"/>
                <w:highlight w:val="lightGray"/>
              </w:rPr>
              <w:t>±</w:t>
            </w:r>
            <w:r w:rsidRPr="003E4956">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2FAF603C" w14:textId="77777777" w:rsidR="00A9193E" w:rsidRPr="003E4956" w:rsidRDefault="00A9193E" w:rsidP="00A9193E">
            <w:pPr>
              <w:pStyle w:val="TAC"/>
              <w:rPr>
                <w:highlight w:val="lightGray"/>
              </w:rPr>
            </w:pPr>
            <w:r w:rsidRPr="003E4956">
              <w:rPr>
                <w:rFonts w:eastAsia="Yu Mincho" w:cs="Arial"/>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60BB3BD" w14:textId="77777777" w:rsidR="00A9193E" w:rsidRPr="003E4956" w:rsidRDefault="00A9193E" w:rsidP="00A9193E">
            <w:pPr>
              <w:pStyle w:val="TAC"/>
              <w:rPr>
                <w:rFonts w:eastAsia="Yu Mincho"/>
                <w:highlight w:val="lightGray"/>
                <w:lang w:eastAsia="ja-JP"/>
              </w:rPr>
            </w:pPr>
            <w:r w:rsidRPr="003E4956">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9FB409D" w14:textId="77777777" w:rsidR="00A9193E" w:rsidRPr="003E4956" w:rsidRDefault="00A9193E" w:rsidP="00A9193E">
            <w:pPr>
              <w:pStyle w:val="TAC"/>
              <w:rPr>
                <w:highlight w:val="lightGray"/>
              </w:rPr>
            </w:pPr>
            <w:r w:rsidRPr="003E4956">
              <w:rPr>
                <w:highlight w:val="lightGray"/>
              </w:rPr>
              <w:t>N/A</w:t>
            </w:r>
          </w:p>
        </w:tc>
        <w:tc>
          <w:tcPr>
            <w:tcW w:w="1579" w:type="dxa"/>
            <w:tcBorders>
              <w:top w:val="single" w:sz="6" w:space="0" w:color="auto"/>
              <w:left w:val="single" w:sz="6" w:space="0" w:color="auto"/>
              <w:bottom w:val="single" w:sz="6" w:space="0" w:color="auto"/>
              <w:right w:val="single" w:sz="4" w:space="0" w:color="auto"/>
            </w:tcBorders>
            <w:hideMark/>
          </w:tcPr>
          <w:p w14:paraId="76EA90B0" w14:textId="77777777" w:rsidR="00A9193E" w:rsidRPr="003E4956" w:rsidRDefault="00A9193E" w:rsidP="00A9193E">
            <w:pPr>
              <w:pStyle w:val="TAC"/>
              <w:rPr>
                <w:highlight w:val="lightGray"/>
              </w:rPr>
            </w:pPr>
            <w:r w:rsidRPr="003E4956">
              <w:rPr>
                <w:highlight w:val="lightGray"/>
              </w:rPr>
              <w:t>-70</w:t>
            </w:r>
          </w:p>
        </w:tc>
      </w:tr>
      <w:tr w:rsidR="00A9193E" w:rsidRPr="00A9193E" w14:paraId="25016D26" w14:textId="77777777" w:rsidTr="00A9193E">
        <w:trPr>
          <w:jc w:val="center"/>
        </w:trPr>
        <w:tc>
          <w:tcPr>
            <w:tcW w:w="1111" w:type="dxa"/>
            <w:tcBorders>
              <w:top w:val="single" w:sz="6" w:space="0" w:color="auto"/>
              <w:left w:val="single" w:sz="4" w:space="0" w:color="auto"/>
              <w:bottom w:val="single" w:sz="6" w:space="0" w:color="auto"/>
              <w:right w:val="single" w:sz="6" w:space="0" w:color="auto"/>
            </w:tcBorders>
            <w:hideMark/>
          </w:tcPr>
          <w:p w14:paraId="4888E484" w14:textId="77777777" w:rsidR="00A9193E" w:rsidRPr="00A9193E" w:rsidRDefault="00A9193E" w:rsidP="00A9193E">
            <w:pPr>
              <w:pStyle w:val="TAC"/>
              <w:rPr>
                <w:highlight w:val="lightGray"/>
              </w:rPr>
            </w:pPr>
            <w:r w:rsidRPr="00A9193E">
              <w:rPr>
                <w:highlight w:val="yellow"/>
              </w:rPr>
              <w:sym w:font="Symbol" w:char="F0B1"/>
            </w:r>
            <w:r w:rsidRPr="00A9193E">
              <w:rPr>
                <w:highlight w:val="yellow"/>
              </w:rPr>
              <w:t>8.5</w:t>
            </w:r>
          </w:p>
        </w:tc>
        <w:tc>
          <w:tcPr>
            <w:tcW w:w="1110" w:type="dxa"/>
            <w:tcBorders>
              <w:top w:val="single" w:sz="6" w:space="0" w:color="auto"/>
              <w:left w:val="single" w:sz="6" w:space="0" w:color="auto"/>
              <w:bottom w:val="single" w:sz="6" w:space="0" w:color="auto"/>
              <w:right w:val="single" w:sz="6" w:space="0" w:color="auto"/>
            </w:tcBorders>
            <w:hideMark/>
          </w:tcPr>
          <w:p w14:paraId="46B373EB" w14:textId="77777777" w:rsidR="00A9193E" w:rsidRPr="00A9193E" w:rsidRDefault="00A9193E" w:rsidP="00A9193E">
            <w:pPr>
              <w:pStyle w:val="TAC"/>
              <w:rPr>
                <w:highlight w:val="lightGray"/>
              </w:rPr>
            </w:pPr>
            <w:r w:rsidRPr="00A9193E">
              <w:rPr>
                <w:highlight w:val="lightGray"/>
              </w:rPr>
              <w:sym w:font="Symbol" w:char="F0B1"/>
            </w:r>
            <w:r w:rsidRPr="00A9193E">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6D72E1A6" w14:textId="77777777" w:rsidR="00A9193E" w:rsidRPr="00A9193E" w:rsidRDefault="00A9193E" w:rsidP="00A9193E">
            <w:pPr>
              <w:pStyle w:val="TAC"/>
              <w:rPr>
                <w:highlight w:val="lightGray"/>
              </w:rPr>
            </w:pPr>
            <w:r w:rsidRPr="00A9193E">
              <w:rPr>
                <w:rFonts w:eastAsia="Yu Mincho" w:cs="Arial"/>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B4790FE" w14:textId="77777777" w:rsidR="00A9193E" w:rsidRPr="00A9193E" w:rsidRDefault="00A9193E" w:rsidP="00A9193E">
            <w:pPr>
              <w:pStyle w:val="TAC"/>
              <w:rPr>
                <w:highlight w:val="lightGray"/>
              </w:rPr>
            </w:pPr>
            <w:r w:rsidRPr="00A9193E">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3924B7F" w14:textId="77777777" w:rsidR="00A9193E" w:rsidRPr="00A9193E" w:rsidRDefault="00A9193E" w:rsidP="00A9193E">
            <w:pPr>
              <w:pStyle w:val="TAC"/>
              <w:rPr>
                <w:highlight w:val="yellow"/>
              </w:rPr>
            </w:pPr>
            <w:r w:rsidRPr="00A9193E">
              <w:rPr>
                <w:highlight w:val="yellow"/>
              </w:rPr>
              <w:t>-70</w:t>
            </w:r>
          </w:p>
        </w:tc>
        <w:tc>
          <w:tcPr>
            <w:tcW w:w="1579" w:type="dxa"/>
            <w:tcBorders>
              <w:top w:val="single" w:sz="6" w:space="0" w:color="auto"/>
              <w:left w:val="single" w:sz="6" w:space="0" w:color="auto"/>
              <w:bottom w:val="single" w:sz="6" w:space="0" w:color="auto"/>
              <w:right w:val="single" w:sz="4" w:space="0" w:color="auto"/>
            </w:tcBorders>
            <w:hideMark/>
          </w:tcPr>
          <w:p w14:paraId="0E671E48" w14:textId="77777777" w:rsidR="00A9193E" w:rsidRPr="00A9193E" w:rsidRDefault="00A9193E" w:rsidP="00A9193E">
            <w:pPr>
              <w:pStyle w:val="TAC"/>
              <w:rPr>
                <w:highlight w:val="yellow"/>
              </w:rPr>
            </w:pPr>
            <w:r w:rsidRPr="00A9193E">
              <w:rPr>
                <w:highlight w:val="yellow"/>
              </w:rPr>
              <w:t>-50</w:t>
            </w:r>
          </w:p>
        </w:tc>
      </w:tr>
      <w:tr w:rsidR="00A9193E" w:rsidRPr="00A9193E" w14:paraId="2497ABD2" w14:textId="77777777" w:rsidTr="00A9193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2C51F19" w14:textId="77777777" w:rsidR="00A9193E" w:rsidRPr="00A9193E" w:rsidRDefault="00A9193E" w:rsidP="00A9193E">
            <w:pPr>
              <w:pStyle w:val="TAN"/>
              <w:rPr>
                <w:highlight w:val="lightGray"/>
              </w:rPr>
            </w:pPr>
            <w:r w:rsidRPr="00A9193E">
              <w:rPr>
                <w:highlight w:val="lightGray"/>
              </w:rPr>
              <w:t>NOTE 1:</w:t>
            </w:r>
            <w:r w:rsidRPr="00A9193E">
              <w:rPr>
                <w:highlight w:val="lightGray"/>
              </w:rPr>
              <w:tab/>
              <w:t xml:space="preserve">Io </w:t>
            </w:r>
            <w:r w:rsidRPr="00A9193E">
              <w:rPr>
                <w:rFonts w:eastAsia="MS Mincho"/>
                <w:highlight w:val="lightGray"/>
              </w:rPr>
              <w:t>specified at the Reference point, and</w:t>
            </w:r>
            <w:r w:rsidRPr="00A9193E">
              <w:rPr>
                <w:highlight w:val="lightGray"/>
              </w:rPr>
              <w:t xml:space="preserve"> assumed to have constant EPRE across the bandwidth.</w:t>
            </w:r>
          </w:p>
          <w:p w14:paraId="1F46E930" w14:textId="77777777" w:rsidR="00A9193E" w:rsidRPr="00A9193E" w:rsidRDefault="00A9193E" w:rsidP="00A9193E">
            <w:pPr>
              <w:pStyle w:val="TAN"/>
              <w:rPr>
                <w:highlight w:val="lightGray"/>
              </w:rPr>
            </w:pPr>
            <w:r w:rsidRPr="00A9193E">
              <w:rPr>
                <w:highlight w:val="lightGray"/>
              </w:rPr>
              <w:t>NOTE 2:</w:t>
            </w:r>
            <w:r w:rsidRPr="00A9193E">
              <w:rPr>
                <w:highlight w:val="lightGray"/>
              </w:rPr>
              <w:tab/>
              <w:t>Values based on Refsens and EIS spherical coverage as defined in clauses 7.3.2 and 7.3.4 of TS 38.101-2 [19]. Applicable side condition selected depending on angle of arrival.</w:t>
            </w:r>
          </w:p>
          <w:p w14:paraId="7E6C8783" w14:textId="77777777" w:rsidR="00A9193E" w:rsidRPr="00A9193E" w:rsidRDefault="00A9193E" w:rsidP="00A9193E">
            <w:pPr>
              <w:pStyle w:val="TAN"/>
              <w:rPr>
                <w:highlight w:val="lightGray"/>
              </w:rPr>
            </w:pPr>
            <w:r w:rsidRPr="00A9193E">
              <w:rPr>
                <w:highlight w:val="lightGray"/>
              </w:rPr>
              <w:t>NOTE 3:</w:t>
            </w:r>
            <w:r w:rsidRPr="00A9193E">
              <w:rPr>
                <w:highlight w:val="lightGray"/>
              </w:rPr>
              <w:tab/>
              <w:t xml:space="preserve">In the test cases, the SSB </w:t>
            </w:r>
            <w:r w:rsidRPr="00A9193E">
              <w:rPr>
                <w:rFonts w:hint="eastAsia"/>
                <w:highlight w:val="lightGray"/>
              </w:rPr>
              <w:t>Ê</w:t>
            </w:r>
            <w:r w:rsidRPr="00A9193E">
              <w:rPr>
                <w:highlight w:val="lightGray"/>
              </w:rPr>
              <w:t xml:space="preserve">s/Iot and related parameters may need to be adjusted to ensure </w:t>
            </w:r>
            <w:r w:rsidRPr="00A9193E">
              <w:rPr>
                <w:rFonts w:hint="eastAsia"/>
                <w:highlight w:val="lightGray"/>
              </w:rPr>
              <w:t>Ê</w:t>
            </w:r>
            <w:r w:rsidRPr="00A9193E">
              <w:rPr>
                <w:highlight w:val="lightGray"/>
              </w:rPr>
              <w:t>s/Iot at UE baseband is above the value defined in this table.</w:t>
            </w:r>
          </w:p>
        </w:tc>
      </w:tr>
    </w:tbl>
    <w:p w14:paraId="69A75B3F" w14:textId="77777777" w:rsidR="00A9193E" w:rsidRPr="00A9193E" w:rsidRDefault="00A9193E" w:rsidP="00A9193E">
      <w:pPr>
        <w:rPr>
          <w:highlight w:val="lightGray"/>
        </w:rPr>
      </w:pPr>
    </w:p>
    <w:p w14:paraId="5464766C" w14:textId="77777777" w:rsidR="00A9193E" w:rsidRPr="00A9193E" w:rsidRDefault="00A9193E" w:rsidP="00A9193E">
      <w:pPr>
        <w:pStyle w:val="Heading5"/>
        <w:rPr>
          <w:highlight w:val="lightGray"/>
        </w:rPr>
      </w:pPr>
      <w:r w:rsidRPr="00A9193E">
        <w:rPr>
          <w:highlight w:val="lightGray"/>
        </w:rPr>
        <w:lastRenderedPageBreak/>
        <w:t>10.1.20.1.2</w:t>
      </w:r>
      <w:r w:rsidRPr="00A9193E">
        <w:rPr>
          <w:highlight w:val="lightGray"/>
        </w:rPr>
        <w:tab/>
        <w:t>Relative Accuracy</w:t>
      </w:r>
    </w:p>
    <w:p w14:paraId="2D1FF4B6" w14:textId="77777777" w:rsidR="00A9193E" w:rsidRPr="00A9193E" w:rsidRDefault="00A9193E" w:rsidP="00A9193E">
      <w:pPr>
        <w:rPr>
          <w:rFonts w:cs="v4.2.0"/>
          <w:i/>
          <w:highlight w:val="lightGray"/>
        </w:rPr>
      </w:pPr>
      <w:r w:rsidRPr="00A9193E">
        <w:rPr>
          <w:rFonts w:cs="v4.2.0"/>
          <w:highlight w:val="lightGray"/>
        </w:rPr>
        <w:t xml:space="preserve">The relative accuracy of SSB based L1-RSRP is defined as the L1-RSRP measured from one SSB compared to the </w:t>
      </w:r>
      <w:r w:rsidRPr="00A9193E">
        <w:rPr>
          <w:highlight w:val="lightGray"/>
          <w:lang w:val="en-US"/>
        </w:rPr>
        <w:t>largest measured value of L1-RSRP among all SSBs of the cell (serving cell or cell with different PCI from serving cell) on which UE performs L1-RSRP measurements</w:t>
      </w:r>
      <w:r w:rsidRPr="00A9193E">
        <w:rPr>
          <w:rFonts w:cs="v4.2.0"/>
          <w:highlight w:val="lightGray"/>
        </w:rPr>
        <w:t>.</w:t>
      </w:r>
    </w:p>
    <w:p w14:paraId="3DFBBE0A" w14:textId="77777777" w:rsidR="00A9193E" w:rsidRPr="00A9193E" w:rsidRDefault="00A9193E" w:rsidP="00A9193E">
      <w:pPr>
        <w:rPr>
          <w:rFonts w:cs="v4.2.0"/>
          <w:highlight w:val="lightGray"/>
        </w:rPr>
      </w:pPr>
      <w:r w:rsidRPr="00A9193E">
        <w:rPr>
          <w:rFonts w:cs="v4.2.0"/>
          <w:highlight w:val="lightGray"/>
        </w:rPr>
        <w:t xml:space="preserve">The accuracy requirements in Table </w:t>
      </w:r>
      <w:r w:rsidRPr="00A9193E">
        <w:rPr>
          <w:highlight w:val="lightGray"/>
        </w:rPr>
        <w:t>10.1.20.1.2</w:t>
      </w:r>
      <w:r w:rsidRPr="00A9193E">
        <w:rPr>
          <w:rFonts w:cs="v4.2.0"/>
          <w:highlight w:val="lightGray"/>
        </w:rPr>
        <w:t>-1 are valid under the following conditions:</w:t>
      </w:r>
    </w:p>
    <w:p w14:paraId="7DB649E4" w14:textId="77777777" w:rsidR="00A9193E" w:rsidRPr="00A9193E" w:rsidRDefault="00A9193E" w:rsidP="00A9193E">
      <w:pPr>
        <w:pStyle w:val="B1"/>
        <w:rPr>
          <w:rFonts w:cs="v4.2.0"/>
          <w:highlight w:val="lightGray"/>
        </w:rPr>
      </w:pPr>
      <w:r w:rsidRPr="00A9193E">
        <w:rPr>
          <w:highlight w:val="lightGray"/>
        </w:rPr>
        <w:t>-</w:t>
      </w:r>
      <w:r w:rsidRPr="00A9193E">
        <w:rPr>
          <w:highlight w:val="lightGray"/>
        </w:rPr>
        <w:tab/>
        <w:t>Conditions defined in clause 7.3 of TS 38.101-2 [19] for reference sensitivity are fulfilled.</w:t>
      </w:r>
    </w:p>
    <w:p w14:paraId="553D9BE0" w14:textId="77777777" w:rsidR="00A9193E" w:rsidRPr="00A9193E" w:rsidRDefault="00A9193E" w:rsidP="00A9193E">
      <w:pPr>
        <w:pStyle w:val="B1"/>
        <w:rPr>
          <w:highlight w:val="lightGray"/>
        </w:rPr>
      </w:pPr>
      <w:r w:rsidRPr="00A9193E">
        <w:rPr>
          <w:highlight w:val="lightGray"/>
        </w:rPr>
        <w:t>-</w:t>
      </w:r>
      <w:r w:rsidRPr="00A9193E">
        <w:rPr>
          <w:highlight w:val="lightGray"/>
        </w:rPr>
        <w:tab/>
        <w:t>Conditions for L1-RSRP measurements are fulfilled according to Annex B.2.4.1 for a corresponding Band for each relevant SSB.</w:t>
      </w:r>
    </w:p>
    <w:p w14:paraId="3791B784" w14:textId="77777777" w:rsidR="00A9193E" w:rsidRPr="00A9193E" w:rsidRDefault="00A9193E" w:rsidP="00A9193E">
      <w:pPr>
        <w:pStyle w:val="B1"/>
        <w:rPr>
          <w:highlight w:val="lightGray"/>
        </w:rPr>
      </w:pPr>
      <w:r w:rsidRPr="00A9193E">
        <w:rPr>
          <w:highlight w:val="lightGray"/>
        </w:rPr>
        <w:t>-</w:t>
      </w:r>
      <w:r w:rsidRPr="00A9193E">
        <w:rPr>
          <w:highlight w:val="lightGray"/>
        </w:rPr>
        <w:tab/>
        <w:t>The measured signals are in the directions covered by the percentile EIS spherical coverage of the UE, defined in clause 7.3.4 of TS 38.101-2 [19].</w:t>
      </w:r>
    </w:p>
    <w:p w14:paraId="6C3A264E" w14:textId="77777777" w:rsidR="00A9193E" w:rsidRPr="00A9193E" w:rsidRDefault="00A9193E" w:rsidP="00A9193E">
      <w:pPr>
        <w:pStyle w:val="TH"/>
        <w:rPr>
          <w:highlight w:val="lightGray"/>
        </w:rPr>
      </w:pPr>
      <w:r w:rsidRPr="00A9193E">
        <w:rPr>
          <w:highlight w:val="lightGray"/>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9193E" w:rsidRPr="00A9193E" w14:paraId="3BFE0D30" w14:textId="77777777" w:rsidTr="00A9193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0DDC78FF" w14:textId="77777777" w:rsidR="00A9193E" w:rsidRPr="00A9193E" w:rsidRDefault="00A9193E" w:rsidP="00A9193E">
            <w:pPr>
              <w:pStyle w:val="TAH"/>
              <w:rPr>
                <w:highlight w:val="lightGray"/>
              </w:rPr>
            </w:pPr>
            <w:r w:rsidRPr="00A9193E">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E1A8F73" w14:textId="77777777" w:rsidR="00A9193E" w:rsidRPr="00A9193E" w:rsidRDefault="00A9193E" w:rsidP="00A9193E">
            <w:pPr>
              <w:pStyle w:val="TAH"/>
              <w:rPr>
                <w:highlight w:val="lightGray"/>
              </w:rPr>
            </w:pPr>
            <w:r w:rsidRPr="00A9193E">
              <w:rPr>
                <w:highlight w:val="lightGray"/>
              </w:rPr>
              <w:t>Conditions</w:t>
            </w:r>
          </w:p>
        </w:tc>
      </w:tr>
      <w:tr w:rsidR="00A9193E" w:rsidRPr="00A9193E" w14:paraId="2F9FE893" w14:textId="77777777" w:rsidTr="00A9193E">
        <w:trPr>
          <w:jc w:val="center"/>
        </w:trPr>
        <w:tc>
          <w:tcPr>
            <w:tcW w:w="1030" w:type="dxa"/>
            <w:tcBorders>
              <w:top w:val="single" w:sz="6" w:space="0" w:color="auto"/>
              <w:left w:val="single" w:sz="4" w:space="0" w:color="auto"/>
              <w:right w:val="single" w:sz="6" w:space="0" w:color="auto"/>
            </w:tcBorders>
            <w:vAlign w:val="center"/>
            <w:hideMark/>
          </w:tcPr>
          <w:p w14:paraId="1C4CBF2F" w14:textId="77777777" w:rsidR="00A9193E" w:rsidRPr="00A9193E" w:rsidRDefault="00A9193E" w:rsidP="00A9193E">
            <w:pPr>
              <w:pStyle w:val="TAH"/>
              <w:rPr>
                <w:highlight w:val="lightGray"/>
              </w:rPr>
            </w:pPr>
            <w:r w:rsidRPr="00A9193E">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474F3242" w14:textId="77777777" w:rsidR="00A9193E" w:rsidRPr="00A9193E" w:rsidRDefault="00A9193E" w:rsidP="00A9193E">
            <w:pPr>
              <w:pStyle w:val="TAH"/>
              <w:rPr>
                <w:highlight w:val="lightGray"/>
              </w:rPr>
            </w:pPr>
            <w:r w:rsidRPr="00A9193E">
              <w:rPr>
                <w:highlight w:val="lightGray"/>
              </w:rPr>
              <w:t>Extreme condition</w:t>
            </w:r>
          </w:p>
        </w:tc>
        <w:tc>
          <w:tcPr>
            <w:tcW w:w="1029" w:type="dxa"/>
            <w:tcBorders>
              <w:top w:val="single" w:sz="6" w:space="0" w:color="auto"/>
              <w:left w:val="single" w:sz="4" w:space="0" w:color="auto"/>
              <w:right w:val="single" w:sz="4" w:space="0" w:color="auto"/>
            </w:tcBorders>
            <w:hideMark/>
          </w:tcPr>
          <w:p w14:paraId="4447F30E" w14:textId="77777777" w:rsidR="00A9193E" w:rsidRPr="00A9193E" w:rsidRDefault="00A9193E" w:rsidP="00A9193E">
            <w:pPr>
              <w:pStyle w:val="TAH"/>
              <w:rPr>
                <w:highlight w:val="lightGray"/>
              </w:rPr>
            </w:pPr>
            <w:r w:rsidRPr="00A9193E">
              <w:rPr>
                <w:rFonts w:cs="Arial"/>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7443B34" w14:textId="77777777" w:rsidR="00A9193E" w:rsidRPr="00A9193E" w:rsidRDefault="00A9193E" w:rsidP="00A9193E">
            <w:pPr>
              <w:pStyle w:val="TAH"/>
              <w:rPr>
                <w:highlight w:val="lightGray"/>
              </w:rPr>
            </w:pPr>
            <w:r w:rsidRPr="00A9193E">
              <w:rPr>
                <w:highlight w:val="lightGray"/>
              </w:rPr>
              <w:t>Io</w:t>
            </w:r>
            <w:r w:rsidRPr="00A9193E">
              <w:rPr>
                <w:highlight w:val="lightGray"/>
                <w:vertAlign w:val="superscript"/>
              </w:rPr>
              <w:t xml:space="preserve"> Note 1</w:t>
            </w:r>
            <w:r w:rsidRPr="00A9193E">
              <w:rPr>
                <w:highlight w:val="lightGray"/>
              </w:rPr>
              <w:t xml:space="preserve"> range</w:t>
            </w:r>
          </w:p>
        </w:tc>
      </w:tr>
      <w:tr w:rsidR="00A9193E" w:rsidRPr="00A9193E" w14:paraId="37F66C69" w14:textId="77777777" w:rsidTr="00A9193E">
        <w:trPr>
          <w:jc w:val="center"/>
        </w:trPr>
        <w:tc>
          <w:tcPr>
            <w:tcW w:w="0" w:type="auto"/>
            <w:tcBorders>
              <w:left w:val="single" w:sz="4" w:space="0" w:color="auto"/>
              <w:bottom w:val="single" w:sz="6" w:space="0" w:color="auto"/>
              <w:right w:val="single" w:sz="6" w:space="0" w:color="auto"/>
            </w:tcBorders>
            <w:vAlign w:val="center"/>
            <w:hideMark/>
          </w:tcPr>
          <w:p w14:paraId="24AA0919"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2A2BD8AD" w14:textId="77777777" w:rsidR="00A9193E" w:rsidRPr="00A9193E" w:rsidRDefault="00A9193E" w:rsidP="00A9193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6F244175" w14:textId="77777777" w:rsidR="00A9193E" w:rsidRPr="00A9193E" w:rsidRDefault="00A9193E" w:rsidP="00A9193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CF012D3" w14:textId="77777777" w:rsidR="00A9193E" w:rsidRPr="00A9193E" w:rsidRDefault="00A9193E" w:rsidP="00A9193E">
            <w:pPr>
              <w:pStyle w:val="TAH"/>
              <w:rPr>
                <w:rFonts w:cs="Arial"/>
                <w:highlight w:val="lightGray"/>
              </w:rPr>
            </w:pPr>
            <w:r w:rsidRPr="00A9193E">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010F0318" w14:textId="77777777" w:rsidR="00A9193E" w:rsidRPr="00A9193E" w:rsidRDefault="00A9193E" w:rsidP="00A9193E">
            <w:pPr>
              <w:pStyle w:val="TAH"/>
              <w:rPr>
                <w:highlight w:val="lightGray"/>
              </w:rPr>
            </w:pPr>
            <w:r w:rsidRPr="00A9193E">
              <w:rPr>
                <w:highlight w:val="lightGray"/>
              </w:rPr>
              <w:t>Maximum Io</w:t>
            </w:r>
          </w:p>
        </w:tc>
      </w:tr>
      <w:tr w:rsidR="00A9193E" w:rsidRPr="00A9193E" w14:paraId="4D8E6295" w14:textId="77777777" w:rsidTr="00A9193E">
        <w:trPr>
          <w:jc w:val="center"/>
        </w:trPr>
        <w:tc>
          <w:tcPr>
            <w:tcW w:w="1030" w:type="dxa"/>
            <w:tcBorders>
              <w:top w:val="single" w:sz="6" w:space="0" w:color="auto"/>
              <w:left w:val="single" w:sz="4" w:space="0" w:color="auto"/>
              <w:right w:val="single" w:sz="6" w:space="0" w:color="auto"/>
            </w:tcBorders>
            <w:vAlign w:val="center"/>
            <w:hideMark/>
          </w:tcPr>
          <w:p w14:paraId="03A9D6EF" w14:textId="77777777" w:rsidR="00A9193E" w:rsidRPr="00A9193E" w:rsidRDefault="00A9193E" w:rsidP="00A9193E">
            <w:pPr>
              <w:pStyle w:val="TAH"/>
              <w:rPr>
                <w:highlight w:val="lightGray"/>
              </w:rPr>
            </w:pPr>
            <w:r w:rsidRPr="00A9193E">
              <w:rPr>
                <w:highlight w:val="lightGray"/>
              </w:rPr>
              <w:t>dB</w:t>
            </w:r>
          </w:p>
        </w:tc>
        <w:tc>
          <w:tcPr>
            <w:tcW w:w="1029" w:type="dxa"/>
            <w:tcBorders>
              <w:top w:val="single" w:sz="6" w:space="0" w:color="auto"/>
              <w:left w:val="single" w:sz="6" w:space="0" w:color="auto"/>
              <w:right w:val="single" w:sz="6" w:space="0" w:color="auto"/>
            </w:tcBorders>
            <w:vAlign w:val="center"/>
            <w:hideMark/>
          </w:tcPr>
          <w:p w14:paraId="25A74526" w14:textId="77777777" w:rsidR="00A9193E" w:rsidRPr="00A9193E" w:rsidRDefault="00A9193E" w:rsidP="00A9193E">
            <w:pPr>
              <w:pStyle w:val="TAH"/>
              <w:rPr>
                <w:highlight w:val="lightGray"/>
              </w:rPr>
            </w:pPr>
            <w:r w:rsidRPr="00A9193E">
              <w:rPr>
                <w:highlight w:val="lightGray"/>
              </w:rPr>
              <w:t>dB</w:t>
            </w:r>
          </w:p>
        </w:tc>
        <w:tc>
          <w:tcPr>
            <w:tcW w:w="1029" w:type="dxa"/>
            <w:tcBorders>
              <w:top w:val="single" w:sz="6" w:space="0" w:color="auto"/>
              <w:left w:val="single" w:sz="4" w:space="0" w:color="auto"/>
              <w:right w:val="single" w:sz="4" w:space="0" w:color="auto"/>
            </w:tcBorders>
            <w:vAlign w:val="center"/>
            <w:hideMark/>
          </w:tcPr>
          <w:p w14:paraId="1D1490BC" w14:textId="77777777" w:rsidR="00A9193E" w:rsidRPr="00A9193E" w:rsidRDefault="00A9193E" w:rsidP="00A9193E">
            <w:pPr>
              <w:pStyle w:val="TAH"/>
              <w:rPr>
                <w:rFonts w:cs="Arial"/>
                <w:highlight w:val="lightGray"/>
              </w:rPr>
            </w:pPr>
            <w:r w:rsidRPr="00A9193E">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012C2D" w14:textId="77777777" w:rsidR="00A9193E" w:rsidRPr="00A9193E" w:rsidRDefault="00A9193E" w:rsidP="00A9193E">
            <w:pPr>
              <w:pStyle w:val="TAH"/>
              <w:rPr>
                <w:highlight w:val="lightGray"/>
              </w:rPr>
            </w:pPr>
            <w:r w:rsidRPr="00A9193E">
              <w:rPr>
                <w:rFonts w:cs="Arial"/>
                <w:highlight w:val="lightGray"/>
              </w:rPr>
              <w:t xml:space="preserve">dBm / </w:t>
            </w:r>
            <w:r w:rsidRPr="00A9193E">
              <w:rPr>
                <w:highlight w:val="lightGray"/>
              </w:rPr>
              <w:t>SCS</w:t>
            </w:r>
            <w:r w:rsidRPr="00A9193E">
              <w:rPr>
                <w:highlight w:val="lightGray"/>
                <w:vertAlign w:val="subscript"/>
              </w:rPr>
              <w:t>SSB</w:t>
            </w:r>
            <w:r w:rsidRPr="00A9193E">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7D0896CE" w14:textId="77777777" w:rsidR="00A9193E" w:rsidRPr="00A9193E" w:rsidRDefault="00A9193E" w:rsidP="00A9193E">
            <w:pPr>
              <w:pStyle w:val="TAH"/>
              <w:rPr>
                <w:highlight w:val="lightGray"/>
              </w:rPr>
            </w:pPr>
            <w:r w:rsidRPr="00A9193E">
              <w:rPr>
                <w:highlight w:val="lightGray"/>
              </w:rPr>
              <w:t>dBm/BW</w:t>
            </w:r>
            <w:r w:rsidRPr="00A9193E">
              <w:rPr>
                <w:highlight w:val="lightGray"/>
                <w:vertAlign w:val="subscript"/>
              </w:rPr>
              <w:t>Channel</w:t>
            </w:r>
          </w:p>
        </w:tc>
      </w:tr>
      <w:tr w:rsidR="00A9193E" w:rsidRPr="00A9193E" w14:paraId="71F0A1B0" w14:textId="77777777" w:rsidTr="00A9193E">
        <w:trPr>
          <w:jc w:val="center"/>
        </w:trPr>
        <w:tc>
          <w:tcPr>
            <w:tcW w:w="0" w:type="auto"/>
            <w:tcBorders>
              <w:left w:val="single" w:sz="4" w:space="0" w:color="auto"/>
              <w:bottom w:val="single" w:sz="6" w:space="0" w:color="auto"/>
              <w:right w:val="single" w:sz="6" w:space="0" w:color="auto"/>
            </w:tcBorders>
            <w:hideMark/>
          </w:tcPr>
          <w:p w14:paraId="6A68D0CF"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hideMark/>
          </w:tcPr>
          <w:p w14:paraId="521F7781" w14:textId="77777777" w:rsidR="00A9193E" w:rsidRPr="00A9193E" w:rsidRDefault="00A9193E" w:rsidP="00A9193E">
            <w:pPr>
              <w:pStyle w:val="TAH"/>
              <w:rPr>
                <w:highlight w:val="lightGray"/>
              </w:rPr>
            </w:pPr>
          </w:p>
        </w:tc>
        <w:tc>
          <w:tcPr>
            <w:tcW w:w="0" w:type="auto"/>
            <w:tcBorders>
              <w:left w:val="single" w:sz="4" w:space="0" w:color="auto"/>
              <w:bottom w:val="single" w:sz="6" w:space="0" w:color="auto"/>
              <w:right w:val="single" w:sz="4" w:space="0" w:color="auto"/>
            </w:tcBorders>
            <w:hideMark/>
          </w:tcPr>
          <w:p w14:paraId="1C3875B1" w14:textId="77777777" w:rsidR="00A9193E" w:rsidRPr="00A9193E" w:rsidRDefault="00A9193E" w:rsidP="00A9193E">
            <w:pPr>
              <w:pStyle w:val="TAH"/>
              <w:rPr>
                <w:rFonts w:cs="Arial"/>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3D07DB5F" w14:textId="77777777" w:rsidR="00A9193E" w:rsidRPr="00A9193E" w:rsidRDefault="00A9193E" w:rsidP="00A9193E">
            <w:pPr>
              <w:pStyle w:val="TAH"/>
              <w:rPr>
                <w:highlight w:val="lightGray"/>
              </w:rPr>
            </w:pPr>
            <w:r w:rsidRPr="00A9193E">
              <w:rPr>
                <w:highlight w:val="lightGray"/>
              </w:rPr>
              <w:t>SCS</w:t>
            </w:r>
            <w:r w:rsidRPr="00A9193E">
              <w:rPr>
                <w:highlight w:val="lightGray"/>
                <w:vertAlign w:val="subscript"/>
              </w:rPr>
              <w:t>SSB</w:t>
            </w:r>
            <w:r w:rsidRPr="00A9193E">
              <w:rPr>
                <w:rFonts w:cs="Arial"/>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71779DB5" w14:textId="77777777" w:rsidR="00A9193E" w:rsidRPr="00A9193E" w:rsidRDefault="00A9193E" w:rsidP="00A9193E">
            <w:pPr>
              <w:pStyle w:val="TAH"/>
              <w:rPr>
                <w:highlight w:val="lightGray"/>
              </w:rPr>
            </w:pPr>
            <w:r w:rsidRPr="00A9193E">
              <w:rPr>
                <w:highlight w:val="lightGray"/>
              </w:rPr>
              <w:t>SCS</w:t>
            </w:r>
            <w:r w:rsidRPr="00A9193E">
              <w:rPr>
                <w:highlight w:val="lightGray"/>
                <w:vertAlign w:val="subscript"/>
              </w:rPr>
              <w:t>SSB</w:t>
            </w:r>
            <w:r w:rsidRPr="00A9193E">
              <w:rPr>
                <w:rFonts w:cs="Arial"/>
                <w:highlight w:val="lightGray"/>
              </w:rPr>
              <w:t xml:space="preserve"> = 240kHz</w:t>
            </w:r>
          </w:p>
        </w:tc>
        <w:tc>
          <w:tcPr>
            <w:tcW w:w="0" w:type="auto"/>
            <w:tcBorders>
              <w:left w:val="single" w:sz="6" w:space="0" w:color="auto"/>
              <w:bottom w:val="single" w:sz="6" w:space="0" w:color="auto"/>
              <w:right w:val="single" w:sz="4" w:space="0" w:color="auto"/>
            </w:tcBorders>
            <w:hideMark/>
          </w:tcPr>
          <w:p w14:paraId="14EA0C90" w14:textId="77777777" w:rsidR="00A9193E" w:rsidRPr="00A9193E" w:rsidRDefault="00A9193E" w:rsidP="00A9193E">
            <w:pPr>
              <w:pStyle w:val="TAH"/>
              <w:rPr>
                <w:highlight w:val="lightGray"/>
              </w:rPr>
            </w:pPr>
          </w:p>
        </w:tc>
      </w:tr>
      <w:tr w:rsidR="00A9193E" w:rsidRPr="00A9193E" w14:paraId="7855D162" w14:textId="77777777" w:rsidTr="00A9193E">
        <w:trPr>
          <w:jc w:val="center"/>
        </w:trPr>
        <w:tc>
          <w:tcPr>
            <w:tcW w:w="1030" w:type="dxa"/>
            <w:tcBorders>
              <w:top w:val="single" w:sz="6" w:space="0" w:color="auto"/>
              <w:left w:val="single" w:sz="4" w:space="0" w:color="auto"/>
              <w:bottom w:val="single" w:sz="6" w:space="0" w:color="auto"/>
              <w:right w:val="single" w:sz="6" w:space="0" w:color="auto"/>
            </w:tcBorders>
            <w:hideMark/>
          </w:tcPr>
          <w:p w14:paraId="3777D1AD" w14:textId="77777777" w:rsidR="00A9193E" w:rsidRPr="00A9193E" w:rsidRDefault="00A9193E" w:rsidP="00A9193E">
            <w:pPr>
              <w:pStyle w:val="TAC"/>
              <w:rPr>
                <w:highlight w:val="lightGray"/>
              </w:rPr>
            </w:pPr>
            <w:r w:rsidRPr="00A9193E">
              <w:rPr>
                <w:highlight w:val="yellow"/>
              </w:rPr>
              <w:sym w:font="Symbol" w:char="F0B1"/>
            </w:r>
            <w:r w:rsidRPr="00A9193E">
              <w:rPr>
                <w:highlight w:val="yellow"/>
              </w:rPr>
              <w:t>6.5</w:t>
            </w:r>
          </w:p>
        </w:tc>
        <w:tc>
          <w:tcPr>
            <w:tcW w:w="1029" w:type="dxa"/>
            <w:tcBorders>
              <w:top w:val="single" w:sz="6" w:space="0" w:color="auto"/>
              <w:left w:val="single" w:sz="6" w:space="0" w:color="auto"/>
              <w:bottom w:val="single" w:sz="6" w:space="0" w:color="auto"/>
              <w:right w:val="single" w:sz="6" w:space="0" w:color="auto"/>
            </w:tcBorders>
            <w:hideMark/>
          </w:tcPr>
          <w:p w14:paraId="0AB3B3B1" w14:textId="77777777" w:rsidR="00A9193E" w:rsidRPr="00A9193E" w:rsidRDefault="00A9193E" w:rsidP="00A9193E">
            <w:pPr>
              <w:pStyle w:val="TAC"/>
              <w:rPr>
                <w:highlight w:val="lightGray"/>
              </w:rPr>
            </w:pPr>
            <w:r w:rsidRPr="00A9193E">
              <w:rPr>
                <w:highlight w:val="lightGray"/>
              </w:rPr>
              <w:sym w:font="Symbol" w:char="F0B1"/>
            </w:r>
            <w:r w:rsidRPr="00A9193E">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2B01389C" w14:textId="77777777" w:rsidR="00A9193E" w:rsidRPr="00A9193E" w:rsidRDefault="00A9193E" w:rsidP="00A9193E">
            <w:pPr>
              <w:pStyle w:val="TAC"/>
              <w:rPr>
                <w:highlight w:val="yellow"/>
              </w:rPr>
            </w:pPr>
            <w:r w:rsidRPr="00A9193E">
              <w:rPr>
                <w:rFonts w:eastAsia="Yu Mincho" w:cs="Arial"/>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8E5920F" w14:textId="77777777" w:rsidR="00A9193E" w:rsidRPr="00A9193E" w:rsidRDefault="00A9193E" w:rsidP="00A9193E">
            <w:pPr>
              <w:pStyle w:val="TAC"/>
              <w:rPr>
                <w:rFonts w:eastAsia="Yu Mincho"/>
                <w:highlight w:val="yellow"/>
                <w:lang w:eastAsia="ja-JP"/>
              </w:rPr>
            </w:pPr>
            <w:r w:rsidRPr="00A9193E">
              <w:rPr>
                <w:highlight w:val="yellow"/>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4A213E0A" w14:textId="77777777" w:rsidR="00A9193E" w:rsidRPr="00A9193E" w:rsidRDefault="00A9193E" w:rsidP="00A9193E">
            <w:pPr>
              <w:pStyle w:val="TAC"/>
              <w:rPr>
                <w:highlight w:val="yellow"/>
              </w:rPr>
            </w:pPr>
            <w:r w:rsidRPr="00A9193E">
              <w:rPr>
                <w:highlight w:val="yellow"/>
              </w:rPr>
              <w:t>-50</w:t>
            </w:r>
          </w:p>
        </w:tc>
      </w:tr>
      <w:tr w:rsidR="00A9193E" w:rsidRPr="009C5807" w14:paraId="4DB63205" w14:textId="77777777" w:rsidTr="00A9193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F4E8EF2" w14:textId="77777777" w:rsidR="00A9193E" w:rsidRPr="00A9193E" w:rsidRDefault="00A9193E" w:rsidP="00A9193E">
            <w:pPr>
              <w:pStyle w:val="TAN"/>
              <w:rPr>
                <w:highlight w:val="lightGray"/>
              </w:rPr>
            </w:pPr>
            <w:r w:rsidRPr="00A9193E">
              <w:rPr>
                <w:highlight w:val="lightGray"/>
              </w:rPr>
              <w:t>NOTE 1:</w:t>
            </w:r>
            <w:r w:rsidRPr="00A9193E">
              <w:rPr>
                <w:highlight w:val="lightGray"/>
              </w:rPr>
              <w:tab/>
              <w:t xml:space="preserve">Io </w:t>
            </w:r>
            <w:r w:rsidRPr="00A9193E">
              <w:rPr>
                <w:rFonts w:eastAsia="MS Mincho"/>
                <w:highlight w:val="lightGray"/>
              </w:rPr>
              <w:t>specified at the Reference point, and</w:t>
            </w:r>
            <w:r w:rsidRPr="00A9193E">
              <w:rPr>
                <w:highlight w:val="lightGray"/>
              </w:rPr>
              <w:t xml:space="preserve"> assumed to have constant EPRE across the bandwidth.</w:t>
            </w:r>
          </w:p>
          <w:p w14:paraId="53CE9495" w14:textId="77777777" w:rsidR="00A9193E" w:rsidRPr="00A9193E" w:rsidRDefault="00A9193E" w:rsidP="00A9193E">
            <w:pPr>
              <w:pStyle w:val="TAN"/>
              <w:rPr>
                <w:highlight w:val="lightGray"/>
              </w:rPr>
            </w:pPr>
            <w:r w:rsidRPr="00A9193E">
              <w:rPr>
                <w:highlight w:val="lightGray"/>
              </w:rPr>
              <w:t>NOTE 2:</w:t>
            </w:r>
            <w:r w:rsidRPr="00A9193E">
              <w:rPr>
                <w:highlight w:val="lightGray"/>
              </w:rPr>
              <w:tab/>
              <w:t>The parameter SSB Ês/Iot is the minimum SSB Ês/Iot of the pair of SSBs to which the requirement applies.</w:t>
            </w:r>
          </w:p>
          <w:p w14:paraId="3726FA96" w14:textId="77777777" w:rsidR="00A9193E" w:rsidRPr="00A9193E" w:rsidRDefault="00A9193E" w:rsidP="00A9193E">
            <w:pPr>
              <w:pStyle w:val="TAN"/>
              <w:rPr>
                <w:highlight w:val="lightGray"/>
              </w:rPr>
            </w:pPr>
            <w:r w:rsidRPr="00A9193E">
              <w:rPr>
                <w:highlight w:val="lightGray"/>
              </w:rPr>
              <w:t>NOTE 3:</w:t>
            </w:r>
            <w:r w:rsidRPr="00A9193E">
              <w:rPr>
                <w:highlight w:val="lightGray"/>
              </w:rPr>
              <w:tab/>
              <w:t>Values based on Refsens and EIS spherical coverage as defined in clauses 7.3.2 and 7.3.4 of TS 38.101-2 [19]. Applicable side condition selected depending on angle of arrival.</w:t>
            </w:r>
          </w:p>
          <w:p w14:paraId="6D6819E4" w14:textId="77777777" w:rsidR="00A9193E" w:rsidRPr="009C5807" w:rsidRDefault="00A9193E" w:rsidP="00A9193E">
            <w:pPr>
              <w:pStyle w:val="TAN"/>
            </w:pPr>
            <w:r w:rsidRPr="00A9193E">
              <w:rPr>
                <w:highlight w:val="lightGray"/>
              </w:rPr>
              <w:t>NOTE 4:</w:t>
            </w:r>
            <w:r w:rsidRPr="00A9193E">
              <w:rPr>
                <w:highlight w:val="lightGray"/>
              </w:rPr>
              <w:tab/>
              <w:t xml:space="preserve">In the test cases, the SSB </w:t>
            </w:r>
            <w:r w:rsidRPr="00A9193E">
              <w:rPr>
                <w:rFonts w:hint="eastAsia"/>
                <w:highlight w:val="lightGray"/>
              </w:rPr>
              <w:t>Ê</w:t>
            </w:r>
            <w:r w:rsidRPr="00A9193E">
              <w:rPr>
                <w:highlight w:val="lightGray"/>
              </w:rPr>
              <w:t xml:space="preserve">s/Iot and related parameters may need to be adjusted to ensure </w:t>
            </w:r>
            <w:r w:rsidRPr="00A9193E">
              <w:rPr>
                <w:rFonts w:hint="eastAsia"/>
                <w:highlight w:val="lightGray"/>
              </w:rPr>
              <w:t>Ê</w:t>
            </w:r>
            <w:r w:rsidRPr="00A9193E">
              <w:rPr>
                <w:highlight w:val="lightGray"/>
              </w:rPr>
              <w:t>s/Iot at UE baseband is above the value defined in this table.</w:t>
            </w:r>
          </w:p>
        </w:tc>
      </w:tr>
    </w:tbl>
    <w:p w14:paraId="61A9BCC3" w14:textId="77777777" w:rsidR="00A9193E" w:rsidRPr="009C5807" w:rsidRDefault="00A9193E" w:rsidP="00A9193E">
      <w:pPr>
        <w:rPr>
          <w:rFonts w:eastAsia="Malgun Gothic"/>
          <w:lang w:eastAsia="ko-KR"/>
        </w:rPr>
      </w:pPr>
    </w:p>
    <w:p w14:paraId="56173606" w14:textId="0A40FFAE" w:rsidR="000D09DB" w:rsidRPr="00D33D96" w:rsidRDefault="00B50210" w:rsidP="006E1976">
      <w:pPr>
        <w:jc w:val="both"/>
        <w:rPr>
          <w:rFonts w:ascii="Arial" w:hAnsi="Arial" w:cs="Arial"/>
        </w:rPr>
      </w:pPr>
      <w:r w:rsidRPr="00D33D96">
        <w:rPr>
          <w:rFonts w:ascii="Arial" w:hAnsi="Arial" w:cs="Arial"/>
        </w:rPr>
        <w:t>To apply accuracy requirements</w:t>
      </w:r>
      <w:r w:rsidR="001432F3" w:rsidRPr="00D33D96">
        <w:rPr>
          <w:rFonts w:ascii="Arial" w:hAnsi="Arial" w:cs="Arial"/>
        </w:rPr>
        <w:t>, the conditions in TS 38.133 clause B.</w:t>
      </w:r>
      <w:r w:rsidRPr="00D33D96">
        <w:rPr>
          <w:rFonts w:ascii="Arial" w:hAnsi="Arial" w:cs="Arial"/>
        </w:rPr>
        <w:t>2</w:t>
      </w:r>
      <w:r w:rsidR="001432F3" w:rsidRPr="00D33D96">
        <w:rPr>
          <w:rFonts w:ascii="Arial" w:hAnsi="Arial" w:cs="Arial"/>
        </w:rPr>
        <w:t>.</w:t>
      </w:r>
      <w:r w:rsidR="00E11639">
        <w:rPr>
          <w:rFonts w:ascii="Arial" w:hAnsi="Arial" w:cs="Arial"/>
        </w:rPr>
        <w:t>4.1</w:t>
      </w:r>
      <w:r w:rsidR="001432F3" w:rsidRPr="00D33D96">
        <w:rPr>
          <w:rFonts w:ascii="Arial" w:hAnsi="Arial" w:cs="Arial"/>
        </w:rPr>
        <w:t xml:space="preserve"> </w:t>
      </w:r>
      <w:r w:rsidR="000D09DB" w:rsidRPr="00D33D96">
        <w:rPr>
          <w:rFonts w:ascii="Arial" w:hAnsi="Arial" w:cs="Arial"/>
        </w:rPr>
        <w:t>need to be satisfied:</w:t>
      </w:r>
    </w:p>
    <w:p w14:paraId="15DAE265" w14:textId="77777777" w:rsidR="00A9193E" w:rsidRPr="00A9193E" w:rsidRDefault="00A9193E" w:rsidP="00A9193E">
      <w:pPr>
        <w:pStyle w:val="Heading3"/>
        <w:rPr>
          <w:highlight w:val="lightGray"/>
        </w:rPr>
      </w:pPr>
      <w:r w:rsidRPr="00A9193E">
        <w:rPr>
          <w:highlight w:val="lightGray"/>
        </w:rPr>
        <w:t>B.2.4.1</w:t>
      </w:r>
      <w:r w:rsidRPr="00A9193E">
        <w:rPr>
          <w:highlight w:val="lightGray"/>
        </w:rPr>
        <w:tab/>
        <w:t>Conditions for SSB based L1-RSRP reporting</w:t>
      </w:r>
    </w:p>
    <w:p w14:paraId="092C012E" w14:textId="77777777" w:rsidR="00A9193E" w:rsidRPr="00A9193E" w:rsidRDefault="00A9193E" w:rsidP="00A9193E">
      <w:pPr>
        <w:rPr>
          <w:highlight w:val="lightGray"/>
        </w:rPr>
      </w:pPr>
      <w:r w:rsidRPr="00A9193E">
        <w:rPr>
          <w:highlight w:val="lightGray"/>
        </w:rPr>
        <w:t xml:space="preserve">This clause defines the following conditions for NR L1-RSRP measurement reporting and corresponding procedures performed based on SSBs: SSB_RP and </w:t>
      </w:r>
      <w:r w:rsidRPr="00A9193E">
        <w:rPr>
          <w:highlight w:val="lightGray"/>
          <w:lang w:val="en-US"/>
        </w:rPr>
        <w:t xml:space="preserve">SSB Ês/Iot, </w:t>
      </w:r>
      <w:r w:rsidRPr="00A9193E">
        <w:rPr>
          <w:highlight w:val="lightGray"/>
        </w:rPr>
        <w:t>applicable for a corresponding operating band.</w:t>
      </w:r>
    </w:p>
    <w:p w14:paraId="7835F5EF" w14:textId="77777777" w:rsidR="00A9193E" w:rsidRPr="00A9193E" w:rsidRDefault="00A9193E" w:rsidP="00A9193E">
      <w:pPr>
        <w:rPr>
          <w:highlight w:val="lightGray"/>
        </w:rPr>
      </w:pPr>
      <w:r w:rsidRPr="00A9193E">
        <w:rPr>
          <w:highlight w:val="lightGray"/>
        </w:rPr>
        <w:t>The conditions are defined in Table B.2.4.1-1 for FR1 NR cells.</w:t>
      </w:r>
    </w:p>
    <w:p w14:paraId="5F897CDC" w14:textId="52AFC0EF" w:rsidR="00A9193E" w:rsidRPr="00A9193E" w:rsidRDefault="00A9193E" w:rsidP="00A9193E">
      <w:pPr>
        <w:rPr>
          <w:highlight w:val="lightGray"/>
        </w:rPr>
      </w:pPr>
      <w:r w:rsidRPr="00A9193E">
        <w:rPr>
          <w:highlight w:val="lightGray"/>
        </w:rPr>
        <w:t>The conditions are defined in Table B.2.4.1-2 for FR2 NR cells.</w:t>
      </w:r>
    </w:p>
    <w:p w14:paraId="3887E960" w14:textId="77777777" w:rsidR="00A9193E" w:rsidRPr="00A9193E" w:rsidRDefault="00A9193E" w:rsidP="00A9193E">
      <w:pPr>
        <w:keepNext/>
        <w:keepLines/>
        <w:spacing w:before="60"/>
        <w:jc w:val="center"/>
        <w:rPr>
          <w:rFonts w:ascii="Arial" w:hAnsi="Arial"/>
          <w:b/>
          <w:highlight w:val="lightGray"/>
        </w:rPr>
      </w:pPr>
      <w:r w:rsidRPr="00A9193E">
        <w:rPr>
          <w:rFonts w:ascii="Arial" w:hAnsi="Arial"/>
          <w:b/>
          <w:highlight w:val="lightGray"/>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A9193E" w:rsidRPr="00A9193E" w14:paraId="7B3A0AB1" w14:textId="77777777" w:rsidTr="00A9193E">
        <w:trPr>
          <w:trHeight w:val="105"/>
          <w:jc w:val="center"/>
        </w:trPr>
        <w:tc>
          <w:tcPr>
            <w:tcW w:w="1097" w:type="dxa"/>
            <w:tcBorders>
              <w:bottom w:val="nil"/>
            </w:tcBorders>
            <w:shd w:val="clear" w:color="auto" w:fill="auto"/>
          </w:tcPr>
          <w:p w14:paraId="5110DF77" w14:textId="77777777" w:rsidR="00A9193E" w:rsidRPr="00A9193E" w:rsidRDefault="00A9193E" w:rsidP="00A9193E">
            <w:pPr>
              <w:pStyle w:val="TAH"/>
              <w:rPr>
                <w:highlight w:val="lightGray"/>
              </w:rPr>
            </w:pPr>
            <w:r w:rsidRPr="00A9193E">
              <w:rPr>
                <w:highlight w:val="lightGray"/>
              </w:rPr>
              <w:t>Parameter</w:t>
            </w:r>
          </w:p>
        </w:tc>
        <w:tc>
          <w:tcPr>
            <w:tcW w:w="1055" w:type="dxa"/>
            <w:tcBorders>
              <w:bottom w:val="nil"/>
            </w:tcBorders>
            <w:shd w:val="clear" w:color="auto" w:fill="auto"/>
          </w:tcPr>
          <w:p w14:paraId="0F59BF09" w14:textId="77777777" w:rsidR="00A9193E" w:rsidRPr="00A9193E" w:rsidRDefault="00A9193E" w:rsidP="00A9193E">
            <w:pPr>
              <w:pStyle w:val="TAH"/>
              <w:rPr>
                <w:highlight w:val="lightGray"/>
              </w:rPr>
            </w:pPr>
            <w:r w:rsidRPr="00A9193E">
              <w:rPr>
                <w:highlight w:val="lightGray"/>
              </w:rPr>
              <w:t>Angle of arrival</w:t>
            </w:r>
          </w:p>
        </w:tc>
        <w:tc>
          <w:tcPr>
            <w:tcW w:w="1037" w:type="dxa"/>
            <w:tcBorders>
              <w:bottom w:val="nil"/>
            </w:tcBorders>
            <w:shd w:val="clear" w:color="auto" w:fill="auto"/>
          </w:tcPr>
          <w:p w14:paraId="010277D7" w14:textId="77777777" w:rsidR="00A9193E" w:rsidRPr="00A9193E" w:rsidRDefault="00A9193E" w:rsidP="00A9193E">
            <w:pPr>
              <w:pStyle w:val="TAH"/>
              <w:rPr>
                <w:highlight w:val="lightGray"/>
              </w:rPr>
            </w:pPr>
            <w:r w:rsidRPr="00A9193E">
              <w:rPr>
                <w:highlight w:val="lightGray"/>
              </w:rPr>
              <w:t>NR operating bands</w:t>
            </w:r>
          </w:p>
        </w:tc>
        <w:tc>
          <w:tcPr>
            <w:tcW w:w="1974" w:type="dxa"/>
            <w:gridSpan w:val="2"/>
          </w:tcPr>
          <w:p w14:paraId="56BC3617" w14:textId="77777777" w:rsidR="00A9193E" w:rsidRPr="00A9193E" w:rsidRDefault="00A9193E" w:rsidP="00A9193E">
            <w:pPr>
              <w:pStyle w:val="TAH"/>
              <w:rPr>
                <w:highlight w:val="lightGray"/>
              </w:rPr>
            </w:pPr>
          </w:p>
        </w:tc>
        <w:tc>
          <w:tcPr>
            <w:tcW w:w="4534" w:type="dxa"/>
            <w:gridSpan w:val="5"/>
          </w:tcPr>
          <w:p w14:paraId="0D73F909" w14:textId="77777777" w:rsidR="00A9193E" w:rsidRPr="00A9193E" w:rsidRDefault="00A9193E" w:rsidP="00A9193E">
            <w:pPr>
              <w:pStyle w:val="TAH"/>
              <w:rPr>
                <w:highlight w:val="lightGray"/>
              </w:rPr>
            </w:pPr>
            <w:r w:rsidRPr="00A9193E">
              <w:rPr>
                <w:highlight w:val="lightGray"/>
              </w:rPr>
              <w:t>Minimum SSB_RP</w:t>
            </w:r>
            <w:r w:rsidRPr="00A9193E">
              <w:rPr>
                <w:highlight w:val="lightGray"/>
                <w:vertAlign w:val="superscript"/>
              </w:rPr>
              <w:t xml:space="preserve"> Note 2, Note 3</w:t>
            </w:r>
          </w:p>
        </w:tc>
        <w:tc>
          <w:tcPr>
            <w:tcW w:w="815" w:type="dxa"/>
            <w:tcBorders>
              <w:bottom w:val="single" w:sz="4" w:space="0" w:color="auto"/>
            </w:tcBorders>
            <w:shd w:val="clear" w:color="auto" w:fill="auto"/>
          </w:tcPr>
          <w:p w14:paraId="352583B2" w14:textId="77777777" w:rsidR="00A9193E" w:rsidRPr="00A9193E" w:rsidRDefault="00A9193E" w:rsidP="00A9193E">
            <w:pPr>
              <w:pStyle w:val="TAH"/>
              <w:rPr>
                <w:highlight w:val="lightGray"/>
              </w:rPr>
            </w:pPr>
            <w:r w:rsidRPr="00A9193E">
              <w:rPr>
                <w:highlight w:val="lightGray"/>
              </w:rPr>
              <w:t>SSB Ês/Iot</w:t>
            </w:r>
          </w:p>
        </w:tc>
      </w:tr>
      <w:tr w:rsidR="00A9193E" w:rsidRPr="00A9193E" w14:paraId="04F7F691" w14:textId="77777777" w:rsidTr="00A9193E">
        <w:trPr>
          <w:trHeight w:val="105"/>
          <w:jc w:val="center"/>
        </w:trPr>
        <w:tc>
          <w:tcPr>
            <w:tcW w:w="1097" w:type="dxa"/>
            <w:tcBorders>
              <w:top w:val="nil"/>
              <w:bottom w:val="nil"/>
            </w:tcBorders>
            <w:shd w:val="clear" w:color="auto" w:fill="auto"/>
          </w:tcPr>
          <w:p w14:paraId="7CB92FFE" w14:textId="77777777" w:rsidR="00A9193E" w:rsidRPr="00A9193E" w:rsidRDefault="00A9193E" w:rsidP="00A9193E">
            <w:pPr>
              <w:pStyle w:val="TAH"/>
              <w:rPr>
                <w:highlight w:val="lightGray"/>
              </w:rPr>
            </w:pPr>
          </w:p>
        </w:tc>
        <w:tc>
          <w:tcPr>
            <w:tcW w:w="1055" w:type="dxa"/>
            <w:tcBorders>
              <w:top w:val="nil"/>
              <w:bottom w:val="nil"/>
            </w:tcBorders>
            <w:shd w:val="clear" w:color="auto" w:fill="auto"/>
          </w:tcPr>
          <w:p w14:paraId="677321AD" w14:textId="77777777" w:rsidR="00A9193E" w:rsidRPr="00A9193E" w:rsidRDefault="00A9193E" w:rsidP="00A9193E">
            <w:pPr>
              <w:pStyle w:val="TAH"/>
              <w:rPr>
                <w:highlight w:val="lightGray"/>
              </w:rPr>
            </w:pPr>
          </w:p>
        </w:tc>
        <w:tc>
          <w:tcPr>
            <w:tcW w:w="1037" w:type="dxa"/>
            <w:tcBorders>
              <w:top w:val="nil"/>
              <w:bottom w:val="nil"/>
            </w:tcBorders>
            <w:shd w:val="clear" w:color="auto" w:fill="auto"/>
          </w:tcPr>
          <w:p w14:paraId="46DFD42C" w14:textId="77777777" w:rsidR="00A9193E" w:rsidRPr="00A9193E" w:rsidRDefault="00A9193E" w:rsidP="00A9193E">
            <w:pPr>
              <w:pStyle w:val="TAH"/>
              <w:rPr>
                <w:highlight w:val="lightGray"/>
              </w:rPr>
            </w:pPr>
          </w:p>
        </w:tc>
        <w:tc>
          <w:tcPr>
            <w:tcW w:w="1974" w:type="dxa"/>
            <w:gridSpan w:val="2"/>
          </w:tcPr>
          <w:p w14:paraId="13DB6C29" w14:textId="77777777" w:rsidR="00A9193E" w:rsidRPr="00A9193E" w:rsidRDefault="00A9193E" w:rsidP="00A9193E">
            <w:pPr>
              <w:pStyle w:val="TAH"/>
              <w:rPr>
                <w:highlight w:val="lightGray"/>
              </w:rPr>
            </w:pPr>
          </w:p>
        </w:tc>
        <w:tc>
          <w:tcPr>
            <w:tcW w:w="4534" w:type="dxa"/>
            <w:gridSpan w:val="5"/>
          </w:tcPr>
          <w:p w14:paraId="63D12201" w14:textId="77777777" w:rsidR="00A9193E" w:rsidRPr="00A9193E" w:rsidRDefault="00A9193E" w:rsidP="00A9193E">
            <w:pPr>
              <w:pStyle w:val="TAH"/>
              <w:rPr>
                <w:highlight w:val="lightGray"/>
              </w:rPr>
            </w:pPr>
            <w:r w:rsidRPr="00A9193E">
              <w:rPr>
                <w:highlight w:val="lightGray"/>
              </w:rPr>
              <w:t>dBm / SCS</w:t>
            </w:r>
            <w:r w:rsidRPr="00A9193E">
              <w:rPr>
                <w:highlight w:val="lightGray"/>
                <w:vertAlign w:val="subscript"/>
              </w:rPr>
              <w:t>SSB</w:t>
            </w:r>
          </w:p>
        </w:tc>
        <w:tc>
          <w:tcPr>
            <w:tcW w:w="815" w:type="dxa"/>
            <w:tcBorders>
              <w:bottom w:val="nil"/>
            </w:tcBorders>
            <w:shd w:val="clear" w:color="auto" w:fill="auto"/>
          </w:tcPr>
          <w:p w14:paraId="69127AA5" w14:textId="77777777" w:rsidR="00A9193E" w:rsidRPr="00A9193E" w:rsidRDefault="00A9193E" w:rsidP="00A9193E">
            <w:pPr>
              <w:pStyle w:val="TAH"/>
              <w:rPr>
                <w:highlight w:val="lightGray"/>
              </w:rPr>
            </w:pPr>
            <w:r w:rsidRPr="00A9193E">
              <w:rPr>
                <w:highlight w:val="lightGray"/>
              </w:rPr>
              <w:t>dB</w:t>
            </w:r>
          </w:p>
        </w:tc>
      </w:tr>
      <w:tr w:rsidR="00A9193E" w:rsidRPr="00A9193E" w14:paraId="5BE60D96" w14:textId="77777777" w:rsidTr="00A9193E">
        <w:trPr>
          <w:trHeight w:val="105"/>
          <w:jc w:val="center"/>
        </w:trPr>
        <w:tc>
          <w:tcPr>
            <w:tcW w:w="1097" w:type="dxa"/>
            <w:tcBorders>
              <w:top w:val="nil"/>
              <w:bottom w:val="nil"/>
            </w:tcBorders>
            <w:shd w:val="clear" w:color="auto" w:fill="auto"/>
          </w:tcPr>
          <w:p w14:paraId="37BADE5C" w14:textId="77777777" w:rsidR="00A9193E" w:rsidRPr="00A9193E" w:rsidRDefault="00A9193E" w:rsidP="00A9193E">
            <w:pPr>
              <w:pStyle w:val="TAH"/>
              <w:rPr>
                <w:highlight w:val="lightGray"/>
              </w:rPr>
            </w:pPr>
          </w:p>
        </w:tc>
        <w:tc>
          <w:tcPr>
            <w:tcW w:w="1055" w:type="dxa"/>
            <w:tcBorders>
              <w:top w:val="nil"/>
              <w:bottom w:val="nil"/>
            </w:tcBorders>
            <w:shd w:val="clear" w:color="auto" w:fill="auto"/>
          </w:tcPr>
          <w:p w14:paraId="16F1466B" w14:textId="77777777" w:rsidR="00A9193E" w:rsidRPr="00A9193E" w:rsidRDefault="00A9193E" w:rsidP="00A9193E">
            <w:pPr>
              <w:pStyle w:val="TAH"/>
              <w:rPr>
                <w:highlight w:val="lightGray"/>
              </w:rPr>
            </w:pPr>
          </w:p>
        </w:tc>
        <w:tc>
          <w:tcPr>
            <w:tcW w:w="1037" w:type="dxa"/>
            <w:tcBorders>
              <w:top w:val="nil"/>
              <w:bottom w:val="nil"/>
            </w:tcBorders>
            <w:shd w:val="clear" w:color="auto" w:fill="auto"/>
          </w:tcPr>
          <w:p w14:paraId="412725ED" w14:textId="77777777" w:rsidR="00A9193E" w:rsidRPr="00A9193E" w:rsidRDefault="00A9193E" w:rsidP="00A9193E">
            <w:pPr>
              <w:pStyle w:val="TAH"/>
              <w:rPr>
                <w:highlight w:val="lightGray"/>
              </w:rPr>
            </w:pPr>
          </w:p>
        </w:tc>
        <w:tc>
          <w:tcPr>
            <w:tcW w:w="5675" w:type="dxa"/>
            <w:gridSpan w:val="6"/>
            <w:shd w:val="clear" w:color="auto" w:fill="auto"/>
          </w:tcPr>
          <w:p w14:paraId="15E6D1A3" w14:textId="77777777" w:rsidR="00A9193E" w:rsidRPr="00A9193E" w:rsidRDefault="00A9193E" w:rsidP="00A9193E">
            <w:pPr>
              <w:pStyle w:val="TAH"/>
              <w:rPr>
                <w:highlight w:val="lightGray"/>
              </w:rPr>
            </w:pPr>
            <w:r w:rsidRPr="00A9193E">
              <w:rPr>
                <w:highlight w:val="lightGray"/>
              </w:rPr>
              <w:t>SCS</w:t>
            </w:r>
            <w:r w:rsidRPr="00A9193E">
              <w:rPr>
                <w:highlight w:val="lightGray"/>
                <w:vertAlign w:val="subscript"/>
              </w:rPr>
              <w:t>SSB</w:t>
            </w:r>
            <w:r w:rsidRPr="00A9193E">
              <w:rPr>
                <w:highlight w:val="lightGray"/>
              </w:rPr>
              <w:t xml:space="preserve"> = 120 kHz</w:t>
            </w:r>
          </w:p>
        </w:tc>
        <w:tc>
          <w:tcPr>
            <w:tcW w:w="833" w:type="dxa"/>
            <w:shd w:val="clear" w:color="auto" w:fill="auto"/>
          </w:tcPr>
          <w:p w14:paraId="53051A34" w14:textId="77777777" w:rsidR="00A9193E" w:rsidRPr="00A9193E" w:rsidRDefault="00A9193E" w:rsidP="00A9193E">
            <w:pPr>
              <w:pStyle w:val="TAH"/>
              <w:rPr>
                <w:highlight w:val="lightGray"/>
              </w:rPr>
            </w:pPr>
            <w:r w:rsidRPr="00A9193E">
              <w:rPr>
                <w:highlight w:val="lightGray"/>
              </w:rPr>
              <w:t>SCS</w:t>
            </w:r>
            <w:r w:rsidRPr="00A9193E">
              <w:rPr>
                <w:highlight w:val="lightGray"/>
                <w:vertAlign w:val="subscript"/>
              </w:rPr>
              <w:t>SSB</w:t>
            </w:r>
            <w:r w:rsidRPr="00A9193E">
              <w:rPr>
                <w:highlight w:val="lightGray"/>
              </w:rPr>
              <w:t xml:space="preserve"> = 240 kHz</w:t>
            </w:r>
          </w:p>
        </w:tc>
        <w:tc>
          <w:tcPr>
            <w:tcW w:w="815" w:type="dxa"/>
            <w:tcBorders>
              <w:top w:val="nil"/>
              <w:bottom w:val="nil"/>
            </w:tcBorders>
            <w:shd w:val="clear" w:color="auto" w:fill="auto"/>
          </w:tcPr>
          <w:p w14:paraId="05CB1B61" w14:textId="77777777" w:rsidR="00A9193E" w:rsidRPr="00A9193E" w:rsidRDefault="00A9193E" w:rsidP="00A9193E">
            <w:pPr>
              <w:pStyle w:val="TAH"/>
              <w:rPr>
                <w:highlight w:val="lightGray"/>
              </w:rPr>
            </w:pPr>
          </w:p>
        </w:tc>
      </w:tr>
      <w:tr w:rsidR="00A9193E" w:rsidRPr="00A9193E" w14:paraId="60747F7E" w14:textId="77777777" w:rsidTr="00A9193E">
        <w:trPr>
          <w:trHeight w:val="105"/>
          <w:jc w:val="center"/>
        </w:trPr>
        <w:tc>
          <w:tcPr>
            <w:tcW w:w="1097" w:type="dxa"/>
            <w:tcBorders>
              <w:top w:val="nil"/>
              <w:bottom w:val="nil"/>
            </w:tcBorders>
            <w:shd w:val="clear" w:color="auto" w:fill="auto"/>
          </w:tcPr>
          <w:p w14:paraId="23A419EC" w14:textId="77777777" w:rsidR="00A9193E" w:rsidRPr="00A9193E" w:rsidRDefault="00A9193E" w:rsidP="00A9193E">
            <w:pPr>
              <w:pStyle w:val="TAH"/>
              <w:rPr>
                <w:highlight w:val="lightGray"/>
              </w:rPr>
            </w:pPr>
          </w:p>
        </w:tc>
        <w:tc>
          <w:tcPr>
            <w:tcW w:w="1055" w:type="dxa"/>
            <w:tcBorders>
              <w:top w:val="nil"/>
              <w:bottom w:val="nil"/>
            </w:tcBorders>
            <w:shd w:val="clear" w:color="auto" w:fill="auto"/>
          </w:tcPr>
          <w:p w14:paraId="698331D2" w14:textId="77777777" w:rsidR="00A9193E" w:rsidRPr="00A9193E" w:rsidRDefault="00A9193E" w:rsidP="00A9193E">
            <w:pPr>
              <w:pStyle w:val="TAH"/>
              <w:rPr>
                <w:highlight w:val="lightGray"/>
              </w:rPr>
            </w:pPr>
          </w:p>
        </w:tc>
        <w:tc>
          <w:tcPr>
            <w:tcW w:w="1037" w:type="dxa"/>
            <w:tcBorders>
              <w:top w:val="nil"/>
              <w:bottom w:val="nil"/>
            </w:tcBorders>
            <w:shd w:val="clear" w:color="auto" w:fill="auto"/>
          </w:tcPr>
          <w:p w14:paraId="691B433E" w14:textId="77777777" w:rsidR="00A9193E" w:rsidRPr="00A9193E" w:rsidRDefault="00A9193E" w:rsidP="00A9193E">
            <w:pPr>
              <w:pStyle w:val="TAH"/>
              <w:rPr>
                <w:highlight w:val="lightGray"/>
              </w:rPr>
            </w:pPr>
          </w:p>
        </w:tc>
        <w:tc>
          <w:tcPr>
            <w:tcW w:w="5675" w:type="dxa"/>
            <w:gridSpan w:val="6"/>
            <w:shd w:val="clear" w:color="auto" w:fill="auto"/>
          </w:tcPr>
          <w:p w14:paraId="55EF8853" w14:textId="77777777" w:rsidR="00A9193E" w:rsidRPr="00A9193E" w:rsidRDefault="00A9193E" w:rsidP="00A9193E">
            <w:pPr>
              <w:pStyle w:val="TAH"/>
              <w:rPr>
                <w:highlight w:val="lightGray"/>
              </w:rPr>
            </w:pPr>
            <w:r w:rsidRPr="00A9193E">
              <w:rPr>
                <w:highlight w:val="lightGray"/>
              </w:rPr>
              <w:t>UE Power class</w:t>
            </w:r>
          </w:p>
        </w:tc>
        <w:tc>
          <w:tcPr>
            <w:tcW w:w="833" w:type="dxa"/>
            <w:shd w:val="clear" w:color="auto" w:fill="auto"/>
          </w:tcPr>
          <w:p w14:paraId="614DBA15" w14:textId="77777777" w:rsidR="00A9193E" w:rsidRPr="00A9193E" w:rsidRDefault="00A9193E" w:rsidP="00A9193E">
            <w:pPr>
              <w:pStyle w:val="TAH"/>
              <w:rPr>
                <w:highlight w:val="lightGray"/>
              </w:rPr>
            </w:pPr>
            <w:r w:rsidRPr="00A9193E">
              <w:rPr>
                <w:highlight w:val="lightGray"/>
              </w:rPr>
              <w:t>UE Power class</w:t>
            </w:r>
          </w:p>
        </w:tc>
        <w:tc>
          <w:tcPr>
            <w:tcW w:w="815" w:type="dxa"/>
            <w:tcBorders>
              <w:top w:val="nil"/>
              <w:bottom w:val="nil"/>
            </w:tcBorders>
            <w:shd w:val="clear" w:color="auto" w:fill="auto"/>
          </w:tcPr>
          <w:p w14:paraId="7DE8A0FA" w14:textId="77777777" w:rsidR="00A9193E" w:rsidRPr="00A9193E" w:rsidRDefault="00A9193E" w:rsidP="00A9193E">
            <w:pPr>
              <w:pStyle w:val="TAH"/>
              <w:rPr>
                <w:highlight w:val="lightGray"/>
              </w:rPr>
            </w:pPr>
          </w:p>
        </w:tc>
      </w:tr>
      <w:tr w:rsidR="00A9193E" w:rsidRPr="00A9193E" w14:paraId="116C4D5B" w14:textId="77777777" w:rsidTr="00A9193E">
        <w:trPr>
          <w:trHeight w:val="105"/>
          <w:jc w:val="center"/>
        </w:trPr>
        <w:tc>
          <w:tcPr>
            <w:tcW w:w="1097" w:type="dxa"/>
            <w:tcBorders>
              <w:top w:val="nil"/>
              <w:bottom w:val="single" w:sz="4" w:space="0" w:color="auto"/>
            </w:tcBorders>
            <w:shd w:val="clear" w:color="auto" w:fill="auto"/>
          </w:tcPr>
          <w:p w14:paraId="704BFB88" w14:textId="77777777" w:rsidR="00A9193E" w:rsidRPr="00A9193E" w:rsidRDefault="00A9193E" w:rsidP="00A9193E">
            <w:pPr>
              <w:pStyle w:val="TAH"/>
              <w:rPr>
                <w:highlight w:val="lightGray"/>
              </w:rPr>
            </w:pPr>
          </w:p>
        </w:tc>
        <w:tc>
          <w:tcPr>
            <w:tcW w:w="1055" w:type="dxa"/>
            <w:tcBorders>
              <w:top w:val="nil"/>
              <w:bottom w:val="single" w:sz="4" w:space="0" w:color="auto"/>
            </w:tcBorders>
            <w:shd w:val="clear" w:color="auto" w:fill="auto"/>
          </w:tcPr>
          <w:p w14:paraId="2DFD8CCA" w14:textId="77777777" w:rsidR="00A9193E" w:rsidRPr="00A9193E" w:rsidRDefault="00A9193E" w:rsidP="00A9193E">
            <w:pPr>
              <w:pStyle w:val="TAH"/>
              <w:rPr>
                <w:highlight w:val="lightGray"/>
              </w:rPr>
            </w:pPr>
          </w:p>
        </w:tc>
        <w:tc>
          <w:tcPr>
            <w:tcW w:w="1037" w:type="dxa"/>
            <w:tcBorders>
              <w:top w:val="nil"/>
            </w:tcBorders>
            <w:shd w:val="clear" w:color="auto" w:fill="auto"/>
          </w:tcPr>
          <w:p w14:paraId="730EE8F0" w14:textId="77777777" w:rsidR="00A9193E" w:rsidRPr="00A9193E" w:rsidRDefault="00A9193E" w:rsidP="00A9193E">
            <w:pPr>
              <w:pStyle w:val="TAH"/>
              <w:rPr>
                <w:highlight w:val="lightGray"/>
              </w:rPr>
            </w:pPr>
          </w:p>
        </w:tc>
        <w:tc>
          <w:tcPr>
            <w:tcW w:w="1140" w:type="dxa"/>
            <w:shd w:val="clear" w:color="auto" w:fill="auto"/>
          </w:tcPr>
          <w:p w14:paraId="1E0B2AF0" w14:textId="77777777" w:rsidR="00A9193E" w:rsidRPr="00A9193E" w:rsidRDefault="00A9193E" w:rsidP="00A9193E">
            <w:pPr>
              <w:pStyle w:val="TAH"/>
              <w:rPr>
                <w:highlight w:val="lightGray"/>
              </w:rPr>
            </w:pPr>
            <w:r w:rsidRPr="00A9193E">
              <w:rPr>
                <w:highlight w:val="lightGray"/>
              </w:rPr>
              <w:t>1</w:t>
            </w:r>
          </w:p>
        </w:tc>
        <w:tc>
          <w:tcPr>
            <w:tcW w:w="834" w:type="dxa"/>
          </w:tcPr>
          <w:p w14:paraId="2D7AF475" w14:textId="77777777" w:rsidR="00A9193E" w:rsidRPr="00A9193E" w:rsidRDefault="00A9193E" w:rsidP="00A9193E">
            <w:pPr>
              <w:pStyle w:val="TAH"/>
              <w:rPr>
                <w:highlight w:val="lightGray"/>
              </w:rPr>
            </w:pPr>
            <w:r w:rsidRPr="00A9193E">
              <w:rPr>
                <w:highlight w:val="lightGray"/>
              </w:rPr>
              <w:t>2</w:t>
            </w:r>
          </w:p>
        </w:tc>
        <w:tc>
          <w:tcPr>
            <w:tcW w:w="708" w:type="dxa"/>
          </w:tcPr>
          <w:p w14:paraId="6100F9FA" w14:textId="77777777" w:rsidR="00A9193E" w:rsidRPr="00A9193E" w:rsidRDefault="00A9193E" w:rsidP="00A9193E">
            <w:pPr>
              <w:pStyle w:val="TAH"/>
              <w:rPr>
                <w:highlight w:val="lightGray"/>
              </w:rPr>
            </w:pPr>
            <w:r w:rsidRPr="00A9193E">
              <w:rPr>
                <w:highlight w:val="lightGray"/>
              </w:rPr>
              <w:t>3</w:t>
            </w:r>
          </w:p>
        </w:tc>
        <w:tc>
          <w:tcPr>
            <w:tcW w:w="1005" w:type="dxa"/>
          </w:tcPr>
          <w:p w14:paraId="7D82E4FA" w14:textId="77777777" w:rsidR="00A9193E" w:rsidRPr="00A9193E" w:rsidRDefault="00A9193E" w:rsidP="00A9193E">
            <w:pPr>
              <w:pStyle w:val="TAH"/>
              <w:rPr>
                <w:highlight w:val="lightGray"/>
              </w:rPr>
            </w:pPr>
            <w:r w:rsidRPr="00A9193E">
              <w:rPr>
                <w:highlight w:val="lightGray"/>
              </w:rPr>
              <w:t>4</w:t>
            </w:r>
          </w:p>
        </w:tc>
        <w:tc>
          <w:tcPr>
            <w:tcW w:w="1017" w:type="dxa"/>
          </w:tcPr>
          <w:p w14:paraId="21974003" w14:textId="77777777" w:rsidR="00A9193E" w:rsidRPr="00A9193E" w:rsidRDefault="00A9193E" w:rsidP="00A9193E">
            <w:pPr>
              <w:pStyle w:val="TAH"/>
              <w:rPr>
                <w:highlight w:val="lightGray"/>
              </w:rPr>
            </w:pPr>
            <w:r w:rsidRPr="00A9193E">
              <w:rPr>
                <w:highlight w:val="lightGray"/>
              </w:rPr>
              <w:t>5</w:t>
            </w:r>
          </w:p>
        </w:tc>
        <w:tc>
          <w:tcPr>
            <w:tcW w:w="971" w:type="dxa"/>
          </w:tcPr>
          <w:p w14:paraId="427F69DD" w14:textId="77777777" w:rsidR="00A9193E" w:rsidRPr="00A9193E" w:rsidRDefault="00A9193E" w:rsidP="00A9193E">
            <w:pPr>
              <w:pStyle w:val="TAH"/>
              <w:rPr>
                <w:highlight w:val="lightGray"/>
              </w:rPr>
            </w:pPr>
            <w:r w:rsidRPr="00A9193E">
              <w:rPr>
                <w:highlight w:val="lightGray"/>
              </w:rPr>
              <w:t>6</w:t>
            </w:r>
          </w:p>
        </w:tc>
        <w:tc>
          <w:tcPr>
            <w:tcW w:w="833" w:type="dxa"/>
            <w:tcBorders>
              <w:bottom w:val="single" w:sz="4" w:space="0" w:color="auto"/>
            </w:tcBorders>
            <w:shd w:val="clear" w:color="auto" w:fill="auto"/>
          </w:tcPr>
          <w:p w14:paraId="2D0D14A9" w14:textId="77777777" w:rsidR="00A9193E" w:rsidRPr="00A9193E" w:rsidRDefault="00A9193E" w:rsidP="00A9193E">
            <w:pPr>
              <w:pStyle w:val="TAH"/>
              <w:rPr>
                <w:highlight w:val="lightGray"/>
              </w:rPr>
            </w:pPr>
            <w:r w:rsidRPr="00A9193E">
              <w:rPr>
                <w:highlight w:val="lightGray"/>
              </w:rPr>
              <w:t>1, 2, 3, 4, 5, 6</w:t>
            </w:r>
          </w:p>
        </w:tc>
        <w:tc>
          <w:tcPr>
            <w:tcW w:w="815" w:type="dxa"/>
            <w:tcBorders>
              <w:top w:val="nil"/>
              <w:bottom w:val="single" w:sz="4" w:space="0" w:color="auto"/>
            </w:tcBorders>
            <w:shd w:val="clear" w:color="auto" w:fill="auto"/>
          </w:tcPr>
          <w:p w14:paraId="69DE54E9" w14:textId="77777777" w:rsidR="00A9193E" w:rsidRPr="00A9193E" w:rsidRDefault="00A9193E" w:rsidP="00A9193E">
            <w:pPr>
              <w:pStyle w:val="TAH"/>
              <w:rPr>
                <w:highlight w:val="lightGray"/>
              </w:rPr>
            </w:pPr>
          </w:p>
        </w:tc>
      </w:tr>
      <w:tr w:rsidR="00A9193E" w:rsidRPr="00A9193E" w14:paraId="6C9DF167" w14:textId="77777777" w:rsidTr="00A9193E">
        <w:trPr>
          <w:jc w:val="center"/>
        </w:trPr>
        <w:tc>
          <w:tcPr>
            <w:tcW w:w="1097" w:type="dxa"/>
            <w:tcBorders>
              <w:bottom w:val="nil"/>
            </w:tcBorders>
            <w:shd w:val="clear" w:color="auto" w:fill="auto"/>
          </w:tcPr>
          <w:p w14:paraId="02E06651" w14:textId="77777777" w:rsidR="00A9193E" w:rsidRPr="00A9193E" w:rsidRDefault="00A9193E" w:rsidP="00A9193E">
            <w:pPr>
              <w:pStyle w:val="TAC"/>
              <w:rPr>
                <w:highlight w:val="lightGray"/>
              </w:rPr>
            </w:pPr>
            <w:r w:rsidRPr="00A9193E">
              <w:rPr>
                <w:highlight w:val="lightGray"/>
              </w:rPr>
              <w:t>Conditions</w:t>
            </w:r>
          </w:p>
        </w:tc>
        <w:tc>
          <w:tcPr>
            <w:tcW w:w="1055" w:type="dxa"/>
            <w:tcBorders>
              <w:bottom w:val="nil"/>
            </w:tcBorders>
            <w:shd w:val="clear" w:color="auto" w:fill="auto"/>
          </w:tcPr>
          <w:p w14:paraId="75C1E520" w14:textId="77777777" w:rsidR="00A9193E" w:rsidRPr="00A9193E" w:rsidRDefault="00A9193E" w:rsidP="00A9193E">
            <w:pPr>
              <w:pStyle w:val="TAC"/>
              <w:rPr>
                <w:highlight w:val="lightGray"/>
              </w:rPr>
            </w:pPr>
            <w:r w:rsidRPr="00A9193E">
              <w:rPr>
                <w:highlight w:val="lightGray"/>
              </w:rPr>
              <w:t>Rx Beam Peak</w:t>
            </w:r>
          </w:p>
        </w:tc>
        <w:tc>
          <w:tcPr>
            <w:tcW w:w="1037" w:type="dxa"/>
            <w:shd w:val="clear" w:color="auto" w:fill="auto"/>
          </w:tcPr>
          <w:p w14:paraId="2A7FE335" w14:textId="77777777" w:rsidR="00A9193E" w:rsidRPr="00A9193E" w:rsidRDefault="00A9193E" w:rsidP="00A9193E">
            <w:pPr>
              <w:pStyle w:val="TAC"/>
              <w:rPr>
                <w:rFonts w:eastAsia="Calibri"/>
                <w:szCs w:val="22"/>
                <w:highlight w:val="lightGray"/>
              </w:rPr>
            </w:pPr>
            <w:r w:rsidRPr="00A9193E">
              <w:rPr>
                <w:rFonts w:eastAsia="Calibri"/>
                <w:szCs w:val="22"/>
                <w:highlight w:val="lightGray"/>
              </w:rPr>
              <w:t>n257</w:t>
            </w:r>
          </w:p>
        </w:tc>
        <w:tc>
          <w:tcPr>
            <w:tcW w:w="1140" w:type="dxa"/>
            <w:shd w:val="clear" w:color="auto" w:fill="auto"/>
          </w:tcPr>
          <w:p w14:paraId="073C25EC"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-125.3+Y</w:t>
            </w:r>
            <w:r w:rsidRPr="00A9193E">
              <w:rPr>
                <w:rFonts w:eastAsia="Yu Mincho" w:cs="Arial"/>
                <w:highlight w:val="lightGray"/>
                <w:vertAlign w:val="subscript"/>
                <w:lang w:eastAsia="ja-JP"/>
              </w:rPr>
              <w:t>1</w:t>
            </w:r>
          </w:p>
        </w:tc>
        <w:tc>
          <w:tcPr>
            <w:tcW w:w="834" w:type="dxa"/>
          </w:tcPr>
          <w:p w14:paraId="29879505"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-110.8</w:t>
            </w:r>
          </w:p>
        </w:tc>
        <w:tc>
          <w:tcPr>
            <w:tcW w:w="708" w:type="dxa"/>
          </w:tcPr>
          <w:p w14:paraId="516CA2D4"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-109.1</w:t>
            </w:r>
          </w:p>
        </w:tc>
        <w:tc>
          <w:tcPr>
            <w:tcW w:w="1005" w:type="dxa"/>
          </w:tcPr>
          <w:p w14:paraId="4FAF79D4"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-124.8+Y</w:t>
            </w:r>
            <w:r w:rsidRPr="00A9193E">
              <w:rPr>
                <w:rFonts w:eastAsia="Yu Mincho" w:cs="Arial"/>
                <w:highlight w:val="lightGray"/>
                <w:vertAlign w:val="subscript"/>
                <w:lang w:eastAsia="ja-JP"/>
              </w:rPr>
              <w:t>4</w:t>
            </w:r>
          </w:p>
        </w:tc>
        <w:tc>
          <w:tcPr>
            <w:tcW w:w="1017" w:type="dxa"/>
          </w:tcPr>
          <w:p w14:paraId="19E1998D" w14:textId="77777777" w:rsidR="00A9193E" w:rsidRPr="00A9193E" w:rsidRDefault="00A9193E" w:rsidP="00A9193E">
            <w:pPr>
              <w:pStyle w:val="TAC"/>
              <w:rPr>
                <w:rFonts w:eastAsia="Yu Mincho"/>
                <w:highlight w:val="lightGray"/>
                <w:lang w:eastAsia="ja-JP"/>
              </w:rPr>
            </w:pPr>
            <w:r w:rsidRPr="00A9193E">
              <w:rPr>
                <w:rFonts w:eastAsia="Yu Mincho"/>
                <w:highlight w:val="lightGray"/>
                <w:lang w:eastAsia="ja-JP"/>
              </w:rPr>
              <w:t>-120.4+Y</w:t>
            </w:r>
            <w:r w:rsidRPr="00A9193E">
              <w:rPr>
                <w:rFonts w:eastAsia="Yu Mincho"/>
                <w:highlight w:val="lightGray"/>
                <w:vertAlign w:val="subscript"/>
                <w:lang w:eastAsia="ja-JP"/>
              </w:rPr>
              <w:t>5</w:t>
            </w:r>
          </w:p>
        </w:tc>
        <w:tc>
          <w:tcPr>
            <w:tcW w:w="971" w:type="dxa"/>
          </w:tcPr>
          <w:p w14:paraId="7ECC8066" w14:textId="77777777" w:rsidR="00A9193E" w:rsidRPr="00A9193E" w:rsidRDefault="00A9193E" w:rsidP="00A9193E">
            <w:pPr>
              <w:pStyle w:val="TAC"/>
              <w:rPr>
                <w:rFonts w:eastAsia="Yu Mincho"/>
                <w:highlight w:val="lightGray"/>
                <w:lang w:eastAsia="ja-JP"/>
              </w:rPr>
            </w:pPr>
            <w:r w:rsidRPr="00A9193E">
              <w:rPr>
                <w:highlight w:val="lightGray"/>
              </w:rPr>
              <w:t>-</w:t>
            </w:r>
            <w:r w:rsidRPr="00A9193E">
              <w:rPr>
                <w:rFonts w:eastAsia="Yu Mincho"/>
                <w:highlight w:val="lightGray"/>
                <w:lang w:eastAsia="ja-JP"/>
              </w:rPr>
              <w:t>120.4</w:t>
            </w:r>
            <w:r w:rsidRPr="00A9193E">
              <w:rPr>
                <w:highlight w:val="lightGray"/>
              </w:rPr>
              <w:t>+</w:t>
            </w:r>
            <w:r w:rsidRPr="00A9193E">
              <w:rPr>
                <w:rFonts w:eastAsia="Yu Mincho"/>
                <w:highlight w:val="lightGray"/>
                <w:lang w:eastAsia="ja-JP"/>
              </w:rPr>
              <w:t xml:space="preserve"> Y</w:t>
            </w:r>
            <w:r w:rsidRPr="00A9193E">
              <w:rPr>
                <w:rFonts w:eastAsia="Yu Mincho"/>
                <w:highlight w:val="lightGray"/>
                <w:vertAlign w:val="subscript"/>
                <w:lang w:eastAsia="ja-JP"/>
              </w:rPr>
              <w:t>6</w:t>
            </w:r>
          </w:p>
        </w:tc>
        <w:tc>
          <w:tcPr>
            <w:tcW w:w="833" w:type="dxa"/>
            <w:tcBorders>
              <w:bottom w:val="nil"/>
            </w:tcBorders>
            <w:shd w:val="clear" w:color="auto" w:fill="auto"/>
          </w:tcPr>
          <w:p w14:paraId="0666C284" w14:textId="77777777" w:rsidR="00A9193E" w:rsidRPr="00A9193E" w:rsidRDefault="00A9193E" w:rsidP="00A9193E">
            <w:pPr>
              <w:pStyle w:val="TAC"/>
              <w:rPr>
                <w:highlight w:val="lightGray"/>
              </w:rPr>
            </w:pPr>
            <w:r w:rsidRPr="00A9193E">
              <w:rPr>
                <w:rFonts w:eastAsia="Yu Mincho"/>
                <w:highlight w:val="lightGray"/>
                <w:lang w:eastAsia="ja-JP"/>
              </w:rPr>
              <w:t xml:space="preserve">(Value for </w:t>
            </w:r>
            <w:r w:rsidRPr="00A9193E">
              <w:rPr>
                <w:highlight w:val="lightGray"/>
              </w:rPr>
              <w:t>SCS</w:t>
            </w:r>
            <w:r w:rsidRPr="00A9193E">
              <w:rPr>
                <w:highlight w:val="lightGray"/>
                <w:vertAlign w:val="subscript"/>
              </w:rPr>
              <w:t>SSB</w:t>
            </w:r>
            <w:r w:rsidRPr="00A9193E">
              <w:rPr>
                <w:highlight w:val="lightGray"/>
              </w:rPr>
              <w:t xml:space="preserve"> = 120 kHz) +3dB</w:t>
            </w:r>
          </w:p>
        </w:tc>
        <w:tc>
          <w:tcPr>
            <w:tcW w:w="815" w:type="dxa"/>
            <w:tcBorders>
              <w:bottom w:val="nil"/>
            </w:tcBorders>
            <w:shd w:val="clear" w:color="auto" w:fill="auto"/>
          </w:tcPr>
          <w:p w14:paraId="2F41065D" w14:textId="77777777" w:rsidR="00A9193E" w:rsidRPr="00A9193E" w:rsidRDefault="00A9193E" w:rsidP="00A9193E">
            <w:pPr>
              <w:pStyle w:val="TAC"/>
              <w:rPr>
                <w:rFonts w:eastAsia="Yu Mincho"/>
                <w:highlight w:val="lightGray"/>
                <w:lang w:eastAsia="ja-JP"/>
              </w:rPr>
            </w:pPr>
            <w:r w:rsidRPr="00A9193E">
              <w:rPr>
                <w:rFonts w:eastAsia="Yu Mincho" w:cs="Arial"/>
                <w:highlight w:val="yellow"/>
                <w:lang w:eastAsia="ja-JP"/>
              </w:rPr>
              <w:t>≥-3</w:t>
            </w:r>
          </w:p>
        </w:tc>
      </w:tr>
      <w:tr w:rsidR="00A9193E" w:rsidRPr="00A9193E" w14:paraId="4B35DD0E" w14:textId="77777777" w:rsidTr="00A9193E">
        <w:trPr>
          <w:jc w:val="center"/>
        </w:trPr>
        <w:tc>
          <w:tcPr>
            <w:tcW w:w="1097" w:type="dxa"/>
            <w:tcBorders>
              <w:top w:val="nil"/>
              <w:bottom w:val="nil"/>
            </w:tcBorders>
            <w:shd w:val="clear" w:color="auto" w:fill="auto"/>
          </w:tcPr>
          <w:p w14:paraId="0242F189" w14:textId="77777777" w:rsidR="00A9193E" w:rsidRPr="00A9193E" w:rsidRDefault="00A9193E" w:rsidP="00A9193E">
            <w:pPr>
              <w:pStyle w:val="TAC"/>
              <w:rPr>
                <w:highlight w:val="lightGray"/>
              </w:rPr>
            </w:pPr>
          </w:p>
        </w:tc>
        <w:tc>
          <w:tcPr>
            <w:tcW w:w="1055" w:type="dxa"/>
            <w:tcBorders>
              <w:top w:val="nil"/>
              <w:bottom w:val="nil"/>
            </w:tcBorders>
            <w:shd w:val="clear" w:color="auto" w:fill="auto"/>
          </w:tcPr>
          <w:p w14:paraId="5D38C4A6" w14:textId="77777777" w:rsidR="00A9193E" w:rsidRPr="00A9193E" w:rsidRDefault="00A9193E" w:rsidP="00A9193E">
            <w:pPr>
              <w:pStyle w:val="TAC"/>
              <w:rPr>
                <w:szCs w:val="22"/>
                <w:highlight w:val="lightGray"/>
                <w:lang w:val="en-US"/>
              </w:rPr>
            </w:pPr>
          </w:p>
        </w:tc>
        <w:tc>
          <w:tcPr>
            <w:tcW w:w="1037" w:type="dxa"/>
            <w:shd w:val="clear" w:color="auto" w:fill="auto"/>
          </w:tcPr>
          <w:p w14:paraId="65DCF0C4" w14:textId="77777777" w:rsidR="00A9193E" w:rsidRPr="00A9193E" w:rsidRDefault="00A9193E" w:rsidP="00A9193E">
            <w:pPr>
              <w:pStyle w:val="TAC"/>
              <w:rPr>
                <w:rFonts w:eastAsia="Calibri"/>
                <w:szCs w:val="22"/>
                <w:highlight w:val="lightGray"/>
              </w:rPr>
            </w:pPr>
            <w:r w:rsidRPr="00A9193E">
              <w:rPr>
                <w:szCs w:val="22"/>
                <w:highlight w:val="lightGray"/>
                <w:lang w:val="en-US"/>
              </w:rPr>
              <w:t>n258</w:t>
            </w:r>
          </w:p>
        </w:tc>
        <w:tc>
          <w:tcPr>
            <w:tcW w:w="1140" w:type="dxa"/>
            <w:shd w:val="clear" w:color="auto" w:fill="auto"/>
          </w:tcPr>
          <w:p w14:paraId="680D8596"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-125.3+Y</w:t>
            </w:r>
            <w:r w:rsidRPr="00A9193E">
              <w:rPr>
                <w:rFonts w:eastAsia="Yu Mincho" w:cs="Arial"/>
                <w:highlight w:val="lightGray"/>
                <w:vertAlign w:val="subscript"/>
                <w:lang w:eastAsia="ja-JP"/>
              </w:rPr>
              <w:t>1</w:t>
            </w:r>
          </w:p>
        </w:tc>
        <w:tc>
          <w:tcPr>
            <w:tcW w:w="834" w:type="dxa"/>
          </w:tcPr>
          <w:p w14:paraId="69CACB64"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-110.8</w:t>
            </w:r>
          </w:p>
        </w:tc>
        <w:tc>
          <w:tcPr>
            <w:tcW w:w="708" w:type="dxa"/>
          </w:tcPr>
          <w:p w14:paraId="23E9BDDB"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-109.1</w:t>
            </w:r>
          </w:p>
        </w:tc>
        <w:tc>
          <w:tcPr>
            <w:tcW w:w="1005" w:type="dxa"/>
          </w:tcPr>
          <w:p w14:paraId="59253E11"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-124.8+Y</w:t>
            </w:r>
            <w:r w:rsidRPr="00A9193E">
              <w:rPr>
                <w:rFonts w:eastAsia="Yu Mincho" w:cs="Arial"/>
                <w:highlight w:val="lightGray"/>
                <w:vertAlign w:val="subscript"/>
                <w:lang w:eastAsia="ja-JP"/>
              </w:rPr>
              <w:t>4</w:t>
            </w:r>
          </w:p>
        </w:tc>
        <w:tc>
          <w:tcPr>
            <w:tcW w:w="1017" w:type="dxa"/>
          </w:tcPr>
          <w:p w14:paraId="04CB0545" w14:textId="77777777" w:rsidR="00A9193E" w:rsidRPr="00A9193E" w:rsidRDefault="00A9193E" w:rsidP="00A9193E">
            <w:pPr>
              <w:pStyle w:val="TAC"/>
              <w:rPr>
                <w:highlight w:val="lightGray"/>
                <w:lang w:val="en-US"/>
              </w:rPr>
            </w:pPr>
            <w:r w:rsidRPr="00A9193E">
              <w:rPr>
                <w:rFonts w:eastAsia="Yu Mincho"/>
                <w:highlight w:val="lightGray"/>
                <w:lang w:eastAsia="ja-JP"/>
              </w:rPr>
              <w:t>-120.6+Y</w:t>
            </w:r>
            <w:r w:rsidRPr="00A9193E">
              <w:rPr>
                <w:rFonts w:eastAsia="Yu Mincho"/>
                <w:highlight w:val="lightGray"/>
                <w:vertAlign w:val="subscript"/>
                <w:lang w:eastAsia="ja-JP"/>
              </w:rPr>
              <w:t>5</w:t>
            </w:r>
          </w:p>
        </w:tc>
        <w:tc>
          <w:tcPr>
            <w:tcW w:w="971" w:type="dxa"/>
          </w:tcPr>
          <w:p w14:paraId="7B95DB8A" w14:textId="77777777" w:rsidR="00A9193E" w:rsidRPr="00A9193E" w:rsidRDefault="00A9193E" w:rsidP="00A9193E">
            <w:pPr>
              <w:pStyle w:val="TAC"/>
              <w:rPr>
                <w:highlight w:val="lightGray"/>
                <w:lang w:val="en-US"/>
              </w:rPr>
            </w:pPr>
            <w:r w:rsidRPr="00A9193E">
              <w:rPr>
                <w:highlight w:val="lightGray"/>
              </w:rPr>
              <w:t>-</w:t>
            </w:r>
            <w:r w:rsidRPr="00A9193E">
              <w:rPr>
                <w:rFonts w:eastAsia="Yu Mincho"/>
                <w:highlight w:val="lightGray"/>
                <w:lang w:eastAsia="ja-JP"/>
              </w:rPr>
              <w:t>120.6</w:t>
            </w:r>
            <w:r w:rsidRPr="00A9193E">
              <w:rPr>
                <w:highlight w:val="lightGray"/>
              </w:rPr>
              <w:t>+</w:t>
            </w:r>
            <w:r w:rsidRPr="00A9193E">
              <w:rPr>
                <w:rFonts w:eastAsia="Yu Mincho"/>
                <w:highlight w:val="lightGray"/>
                <w:lang w:eastAsia="ja-JP"/>
              </w:rPr>
              <w:t xml:space="preserve"> Y</w:t>
            </w:r>
            <w:r w:rsidRPr="00A9193E">
              <w:rPr>
                <w:rFonts w:eastAsia="Yu Mincho"/>
                <w:highlight w:val="lightGray"/>
                <w:vertAlign w:val="subscript"/>
                <w:lang w:eastAsia="ja-JP"/>
              </w:rPr>
              <w:t>6</w:t>
            </w:r>
          </w:p>
        </w:tc>
        <w:tc>
          <w:tcPr>
            <w:tcW w:w="833" w:type="dxa"/>
            <w:tcBorders>
              <w:top w:val="nil"/>
              <w:bottom w:val="nil"/>
            </w:tcBorders>
            <w:shd w:val="clear" w:color="auto" w:fill="auto"/>
          </w:tcPr>
          <w:p w14:paraId="3F14352B" w14:textId="77777777" w:rsidR="00A9193E" w:rsidRPr="00A9193E" w:rsidRDefault="00A9193E" w:rsidP="00A9193E">
            <w:pPr>
              <w:pStyle w:val="TAC"/>
              <w:rPr>
                <w:highlight w:val="lightGray"/>
                <w:lang w:val="en-US"/>
              </w:rPr>
            </w:pPr>
          </w:p>
        </w:tc>
        <w:tc>
          <w:tcPr>
            <w:tcW w:w="815" w:type="dxa"/>
            <w:tcBorders>
              <w:top w:val="nil"/>
              <w:bottom w:val="nil"/>
            </w:tcBorders>
            <w:shd w:val="clear" w:color="auto" w:fill="auto"/>
          </w:tcPr>
          <w:p w14:paraId="05488C2A" w14:textId="77777777" w:rsidR="00A9193E" w:rsidRPr="00A9193E" w:rsidRDefault="00A9193E" w:rsidP="00A9193E">
            <w:pPr>
              <w:pStyle w:val="TAC"/>
              <w:rPr>
                <w:highlight w:val="lightGray"/>
                <w:lang w:val="en-US"/>
              </w:rPr>
            </w:pPr>
          </w:p>
        </w:tc>
      </w:tr>
      <w:tr w:rsidR="00A9193E" w:rsidRPr="00A9193E" w14:paraId="1E652765" w14:textId="77777777" w:rsidTr="00A9193E">
        <w:trPr>
          <w:jc w:val="center"/>
        </w:trPr>
        <w:tc>
          <w:tcPr>
            <w:tcW w:w="1097" w:type="dxa"/>
            <w:tcBorders>
              <w:top w:val="nil"/>
              <w:bottom w:val="nil"/>
            </w:tcBorders>
            <w:shd w:val="clear" w:color="auto" w:fill="auto"/>
          </w:tcPr>
          <w:p w14:paraId="6C6E4BF5" w14:textId="77777777" w:rsidR="00A9193E" w:rsidRPr="00A9193E" w:rsidRDefault="00A9193E" w:rsidP="00A9193E">
            <w:pPr>
              <w:pStyle w:val="TAC"/>
              <w:rPr>
                <w:highlight w:val="lightGray"/>
              </w:rPr>
            </w:pPr>
          </w:p>
        </w:tc>
        <w:tc>
          <w:tcPr>
            <w:tcW w:w="1055" w:type="dxa"/>
            <w:tcBorders>
              <w:top w:val="nil"/>
              <w:bottom w:val="nil"/>
            </w:tcBorders>
            <w:shd w:val="clear" w:color="auto" w:fill="auto"/>
          </w:tcPr>
          <w:p w14:paraId="5E64E918" w14:textId="77777777" w:rsidR="00A9193E" w:rsidRPr="00A9193E" w:rsidRDefault="00A9193E" w:rsidP="00A9193E">
            <w:pPr>
              <w:pStyle w:val="TAC"/>
              <w:rPr>
                <w:szCs w:val="22"/>
                <w:highlight w:val="lightGray"/>
                <w:lang w:val="en-US"/>
              </w:rPr>
            </w:pPr>
          </w:p>
        </w:tc>
        <w:tc>
          <w:tcPr>
            <w:tcW w:w="1037" w:type="dxa"/>
            <w:shd w:val="clear" w:color="auto" w:fill="auto"/>
          </w:tcPr>
          <w:p w14:paraId="604F178E" w14:textId="77777777" w:rsidR="00A9193E" w:rsidRPr="00A9193E" w:rsidRDefault="00A9193E" w:rsidP="00A9193E">
            <w:pPr>
              <w:pStyle w:val="TAC"/>
              <w:rPr>
                <w:szCs w:val="22"/>
                <w:highlight w:val="lightGray"/>
                <w:lang w:val="en-US"/>
              </w:rPr>
            </w:pPr>
            <w:r w:rsidRPr="00A9193E">
              <w:rPr>
                <w:szCs w:val="22"/>
                <w:highlight w:val="lightGray"/>
                <w:lang w:val="en-US"/>
              </w:rPr>
              <w:t>n259</w:t>
            </w:r>
          </w:p>
        </w:tc>
        <w:tc>
          <w:tcPr>
            <w:tcW w:w="1140" w:type="dxa"/>
            <w:shd w:val="clear" w:color="auto" w:fill="auto"/>
          </w:tcPr>
          <w:p w14:paraId="55479A9F" w14:textId="77777777" w:rsidR="00A9193E" w:rsidRPr="00A9193E" w:rsidRDefault="00A9193E" w:rsidP="00A9193E">
            <w:pPr>
              <w:pStyle w:val="TAC"/>
              <w:rPr>
                <w:rFonts w:eastAsia="Yu Mincho" w:cs="Arial"/>
                <w:highlight w:val="lightGray"/>
                <w:lang w:eastAsia="ja-JP"/>
              </w:rPr>
            </w:pPr>
          </w:p>
        </w:tc>
        <w:tc>
          <w:tcPr>
            <w:tcW w:w="834" w:type="dxa"/>
          </w:tcPr>
          <w:p w14:paraId="37039F27" w14:textId="77777777" w:rsidR="00A9193E" w:rsidRPr="00A9193E" w:rsidRDefault="00A9193E" w:rsidP="00A9193E">
            <w:pPr>
              <w:pStyle w:val="TAC"/>
              <w:rPr>
                <w:rFonts w:cs="Arial"/>
                <w:szCs w:val="18"/>
                <w:highlight w:val="lightGray"/>
              </w:rPr>
            </w:pPr>
          </w:p>
        </w:tc>
        <w:tc>
          <w:tcPr>
            <w:tcW w:w="708" w:type="dxa"/>
          </w:tcPr>
          <w:p w14:paraId="20FD6965" w14:textId="77777777" w:rsidR="00A9193E" w:rsidRPr="00A9193E" w:rsidRDefault="00A9193E" w:rsidP="00A9193E">
            <w:pPr>
              <w:pStyle w:val="TAC"/>
              <w:rPr>
                <w:rFonts w:eastAsia="Yu Mincho" w:cs="Arial"/>
                <w:highlight w:val="lightGray"/>
                <w:lang w:eastAsia="ja-JP"/>
              </w:rPr>
            </w:pPr>
            <w:r w:rsidRPr="00A9193E">
              <w:rPr>
                <w:rFonts w:eastAsia="Yu Mincho"/>
                <w:highlight w:val="yellow"/>
                <w:lang w:val="fr-FR" w:eastAsia="ja-JP"/>
              </w:rPr>
              <w:t>-105.5</w:t>
            </w:r>
          </w:p>
        </w:tc>
        <w:tc>
          <w:tcPr>
            <w:tcW w:w="1005" w:type="dxa"/>
          </w:tcPr>
          <w:p w14:paraId="34C11372" w14:textId="77777777" w:rsidR="00A9193E" w:rsidRPr="00A9193E" w:rsidRDefault="00A9193E" w:rsidP="00A9193E">
            <w:pPr>
              <w:pStyle w:val="TAC"/>
              <w:rPr>
                <w:rFonts w:eastAsia="Yu Mincho" w:cs="Arial"/>
                <w:highlight w:val="lightGray"/>
                <w:lang w:eastAsia="ja-JP"/>
              </w:rPr>
            </w:pPr>
          </w:p>
        </w:tc>
        <w:tc>
          <w:tcPr>
            <w:tcW w:w="1017" w:type="dxa"/>
          </w:tcPr>
          <w:p w14:paraId="6E13C864" w14:textId="77777777" w:rsidR="00A9193E" w:rsidRPr="00A9193E" w:rsidRDefault="00A9193E" w:rsidP="00A9193E">
            <w:pPr>
              <w:pStyle w:val="TAC"/>
              <w:rPr>
                <w:rFonts w:eastAsia="Yu Mincho"/>
                <w:highlight w:val="lightGray"/>
                <w:lang w:eastAsia="ja-JP"/>
              </w:rPr>
            </w:pPr>
            <w:r w:rsidRPr="00A9193E">
              <w:rPr>
                <w:rFonts w:eastAsia="Yu Mincho"/>
                <w:highlight w:val="lightGray"/>
                <w:lang w:eastAsia="ja-JP"/>
              </w:rPr>
              <w:t>-117.5+Y</w:t>
            </w:r>
            <w:r w:rsidRPr="00A9193E">
              <w:rPr>
                <w:rFonts w:eastAsia="Yu Mincho"/>
                <w:highlight w:val="lightGray"/>
                <w:vertAlign w:val="subscript"/>
                <w:lang w:eastAsia="ja-JP"/>
              </w:rPr>
              <w:t>5</w:t>
            </w:r>
          </w:p>
        </w:tc>
        <w:tc>
          <w:tcPr>
            <w:tcW w:w="971" w:type="dxa"/>
          </w:tcPr>
          <w:p w14:paraId="07FB8537" w14:textId="77777777" w:rsidR="00A9193E" w:rsidRPr="00A9193E" w:rsidRDefault="00A9193E" w:rsidP="00A9193E">
            <w:pPr>
              <w:pStyle w:val="TAC"/>
              <w:rPr>
                <w:highlight w:val="lightGray"/>
                <w:lang w:val="en-US"/>
              </w:rPr>
            </w:pPr>
          </w:p>
        </w:tc>
        <w:tc>
          <w:tcPr>
            <w:tcW w:w="833" w:type="dxa"/>
            <w:tcBorders>
              <w:top w:val="nil"/>
              <w:bottom w:val="nil"/>
            </w:tcBorders>
            <w:shd w:val="clear" w:color="auto" w:fill="auto"/>
          </w:tcPr>
          <w:p w14:paraId="57323D36" w14:textId="77777777" w:rsidR="00A9193E" w:rsidRPr="00A9193E" w:rsidRDefault="00A9193E" w:rsidP="00A9193E">
            <w:pPr>
              <w:pStyle w:val="TAC"/>
              <w:rPr>
                <w:highlight w:val="lightGray"/>
                <w:lang w:val="en-US"/>
              </w:rPr>
            </w:pPr>
          </w:p>
        </w:tc>
        <w:tc>
          <w:tcPr>
            <w:tcW w:w="815" w:type="dxa"/>
            <w:tcBorders>
              <w:top w:val="nil"/>
              <w:bottom w:val="nil"/>
            </w:tcBorders>
            <w:shd w:val="clear" w:color="auto" w:fill="auto"/>
          </w:tcPr>
          <w:p w14:paraId="3D631D3B" w14:textId="77777777" w:rsidR="00A9193E" w:rsidRPr="00A9193E" w:rsidRDefault="00A9193E" w:rsidP="00A9193E">
            <w:pPr>
              <w:pStyle w:val="TAC"/>
              <w:rPr>
                <w:highlight w:val="lightGray"/>
                <w:lang w:val="en-US"/>
              </w:rPr>
            </w:pPr>
          </w:p>
        </w:tc>
      </w:tr>
      <w:tr w:rsidR="00A9193E" w:rsidRPr="00A9193E" w14:paraId="37B2BBC5" w14:textId="77777777" w:rsidTr="00A9193E">
        <w:trPr>
          <w:jc w:val="center"/>
        </w:trPr>
        <w:tc>
          <w:tcPr>
            <w:tcW w:w="1097" w:type="dxa"/>
            <w:tcBorders>
              <w:top w:val="nil"/>
              <w:bottom w:val="nil"/>
            </w:tcBorders>
            <w:shd w:val="clear" w:color="auto" w:fill="auto"/>
          </w:tcPr>
          <w:p w14:paraId="29A501B1"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3A3EBF63" w14:textId="77777777" w:rsidR="00A9193E" w:rsidRPr="00A9193E" w:rsidRDefault="00A9193E" w:rsidP="00A9193E">
            <w:pPr>
              <w:pStyle w:val="TAC"/>
              <w:rPr>
                <w:szCs w:val="22"/>
                <w:highlight w:val="lightGray"/>
                <w:lang w:val="en-US"/>
              </w:rPr>
            </w:pPr>
          </w:p>
        </w:tc>
        <w:tc>
          <w:tcPr>
            <w:tcW w:w="1037" w:type="dxa"/>
            <w:shd w:val="clear" w:color="auto" w:fill="auto"/>
          </w:tcPr>
          <w:p w14:paraId="14411BE0" w14:textId="77777777" w:rsidR="00A9193E" w:rsidRPr="00A9193E" w:rsidRDefault="00A9193E" w:rsidP="00A9193E">
            <w:pPr>
              <w:pStyle w:val="TAC"/>
              <w:rPr>
                <w:rFonts w:eastAsia="Calibri"/>
                <w:szCs w:val="22"/>
                <w:highlight w:val="lightGray"/>
              </w:rPr>
            </w:pPr>
            <w:r w:rsidRPr="00A9193E">
              <w:rPr>
                <w:szCs w:val="22"/>
                <w:highlight w:val="lightGray"/>
                <w:lang w:val="en-US"/>
              </w:rPr>
              <w:t>n260</w:t>
            </w:r>
          </w:p>
        </w:tc>
        <w:tc>
          <w:tcPr>
            <w:tcW w:w="1140" w:type="dxa"/>
            <w:shd w:val="clear" w:color="auto" w:fill="auto"/>
          </w:tcPr>
          <w:p w14:paraId="20D70ADD" w14:textId="77777777" w:rsidR="00A9193E" w:rsidRPr="00A9193E" w:rsidRDefault="00A9193E" w:rsidP="00A9193E">
            <w:pPr>
              <w:pStyle w:val="TAC"/>
              <w:rPr>
                <w:highlight w:val="lightGray"/>
                <w:lang w:val="en-US"/>
              </w:rPr>
            </w:pPr>
            <w:r w:rsidRPr="00A9193E">
              <w:rPr>
                <w:rFonts w:eastAsia="Yu Mincho" w:cs="Arial"/>
                <w:highlight w:val="lightGray"/>
                <w:lang w:eastAsia="ja-JP"/>
              </w:rPr>
              <w:t>-122.3+Y</w:t>
            </w:r>
            <w:r w:rsidRPr="00A9193E">
              <w:rPr>
                <w:rFonts w:eastAsia="Yu Mincho" w:cs="Arial"/>
                <w:highlight w:val="lightGray"/>
                <w:vertAlign w:val="subscript"/>
                <w:lang w:eastAsia="ja-JP"/>
              </w:rPr>
              <w:t>1</w:t>
            </w:r>
          </w:p>
        </w:tc>
        <w:tc>
          <w:tcPr>
            <w:tcW w:w="834" w:type="dxa"/>
          </w:tcPr>
          <w:p w14:paraId="74C87362" w14:textId="77777777" w:rsidR="00A9193E" w:rsidRPr="00A9193E" w:rsidRDefault="00A9193E" w:rsidP="00A9193E">
            <w:pPr>
              <w:pStyle w:val="TAC"/>
              <w:rPr>
                <w:highlight w:val="lightGray"/>
              </w:rPr>
            </w:pPr>
          </w:p>
        </w:tc>
        <w:tc>
          <w:tcPr>
            <w:tcW w:w="708" w:type="dxa"/>
          </w:tcPr>
          <w:p w14:paraId="48FF7228" w14:textId="77777777" w:rsidR="00A9193E" w:rsidRPr="00A9193E" w:rsidRDefault="00A9193E" w:rsidP="00A9193E">
            <w:pPr>
              <w:pStyle w:val="TAC"/>
              <w:rPr>
                <w:highlight w:val="lightGray"/>
              </w:rPr>
            </w:pPr>
            <w:r w:rsidRPr="00A9193E">
              <w:rPr>
                <w:rFonts w:eastAsia="Yu Mincho" w:cs="Arial"/>
                <w:highlight w:val="lightGray"/>
                <w:lang w:eastAsia="ja-JP"/>
              </w:rPr>
              <w:t>-106.5</w:t>
            </w:r>
          </w:p>
        </w:tc>
        <w:tc>
          <w:tcPr>
            <w:tcW w:w="1005" w:type="dxa"/>
          </w:tcPr>
          <w:p w14:paraId="0ACB569B" w14:textId="77777777" w:rsidR="00A9193E" w:rsidRPr="00A9193E" w:rsidRDefault="00A9193E" w:rsidP="00A9193E">
            <w:pPr>
              <w:pStyle w:val="TAC"/>
              <w:rPr>
                <w:highlight w:val="lightGray"/>
                <w:lang w:val="en-US"/>
              </w:rPr>
            </w:pPr>
            <w:r w:rsidRPr="00A9193E">
              <w:rPr>
                <w:rFonts w:eastAsia="Yu Mincho" w:cs="Arial"/>
                <w:highlight w:val="lightGray"/>
                <w:lang w:eastAsia="ja-JP"/>
              </w:rPr>
              <w:t>-122.8+Y</w:t>
            </w:r>
            <w:r w:rsidRPr="00A9193E">
              <w:rPr>
                <w:rFonts w:eastAsia="Yu Mincho" w:cs="Arial"/>
                <w:highlight w:val="lightGray"/>
                <w:vertAlign w:val="subscript"/>
                <w:lang w:eastAsia="ja-JP"/>
              </w:rPr>
              <w:t>4</w:t>
            </w:r>
          </w:p>
        </w:tc>
        <w:tc>
          <w:tcPr>
            <w:tcW w:w="1017" w:type="dxa"/>
          </w:tcPr>
          <w:p w14:paraId="35C62544" w14:textId="77777777" w:rsidR="00A9193E" w:rsidRPr="00A9193E" w:rsidRDefault="00A9193E" w:rsidP="00A9193E">
            <w:pPr>
              <w:pStyle w:val="TAC"/>
              <w:rPr>
                <w:highlight w:val="lightGray"/>
                <w:lang w:val="en-US"/>
              </w:rPr>
            </w:pPr>
          </w:p>
        </w:tc>
        <w:tc>
          <w:tcPr>
            <w:tcW w:w="971" w:type="dxa"/>
          </w:tcPr>
          <w:p w14:paraId="0D907AF2" w14:textId="77777777" w:rsidR="00A9193E" w:rsidRPr="00A9193E" w:rsidRDefault="00A9193E" w:rsidP="00A9193E">
            <w:pPr>
              <w:pStyle w:val="TAC"/>
              <w:rPr>
                <w:highlight w:val="lightGray"/>
                <w:lang w:val="en-US"/>
              </w:rPr>
            </w:pPr>
          </w:p>
        </w:tc>
        <w:tc>
          <w:tcPr>
            <w:tcW w:w="833" w:type="dxa"/>
            <w:tcBorders>
              <w:top w:val="nil"/>
              <w:bottom w:val="nil"/>
            </w:tcBorders>
            <w:shd w:val="clear" w:color="auto" w:fill="auto"/>
          </w:tcPr>
          <w:p w14:paraId="7AC95633" w14:textId="77777777" w:rsidR="00A9193E" w:rsidRPr="00A9193E" w:rsidRDefault="00A9193E" w:rsidP="00A9193E">
            <w:pPr>
              <w:pStyle w:val="TAC"/>
              <w:rPr>
                <w:highlight w:val="lightGray"/>
                <w:lang w:val="en-US"/>
              </w:rPr>
            </w:pPr>
          </w:p>
        </w:tc>
        <w:tc>
          <w:tcPr>
            <w:tcW w:w="815" w:type="dxa"/>
            <w:tcBorders>
              <w:top w:val="nil"/>
              <w:bottom w:val="nil"/>
            </w:tcBorders>
            <w:shd w:val="clear" w:color="auto" w:fill="auto"/>
          </w:tcPr>
          <w:p w14:paraId="18FCDCE3" w14:textId="77777777" w:rsidR="00A9193E" w:rsidRPr="00A9193E" w:rsidRDefault="00A9193E" w:rsidP="00A9193E">
            <w:pPr>
              <w:pStyle w:val="TAC"/>
              <w:rPr>
                <w:highlight w:val="lightGray"/>
                <w:lang w:val="en-US"/>
              </w:rPr>
            </w:pPr>
          </w:p>
        </w:tc>
      </w:tr>
      <w:tr w:rsidR="00A9193E" w:rsidRPr="00A9193E" w14:paraId="2C75E353" w14:textId="77777777" w:rsidTr="00A9193E">
        <w:trPr>
          <w:jc w:val="center"/>
        </w:trPr>
        <w:tc>
          <w:tcPr>
            <w:tcW w:w="1097" w:type="dxa"/>
            <w:vMerge w:val="restart"/>
            <w:tcBorders>
              <w:top w:val="nil"/>
            </w:tcBorders>
            <w:shd w:val="clear" w:color="auto" w:fill="auto"/>
          </w:tcPr>
          <w:p w14:paraId="5EDA3D18" w14:textId="77777777" w:rsidR="00A9193E" w:rsidRPr="00A9193E" w:rsidRDefault="00A9193E" w:rsidP="00A9193E">
            <w:pPr>
              <w:pStyle w:val="TAC"/>
              <w:rPr>
                <w:highlight w:val="lightGray"/>
                <w:lang w:val="en-US"/>
              </w:rPr>
            </w:pPr>
          </w:p>
        </w:tc>
        <w:tc>
          <w:tcPr>
            <w:tcW w:w="1055" w:type="dxa"/>
            <w:vMerge w:val="restart"/>
            <w:tcBorders>
              <w:top w:val="nil"/>
            </w:tcBorders>
            <w:shd w:val="clear" w:color="auto" w:fill="auto"/>
          </w:tcPr>
          <w:p w14:paraId="7566BB53" w14:textId="77777777" w:rsidR="00A9193E" w:rsidRPr="00A9193E" w:rsidRDefault="00A9193E" w:rsidP="00A9193E">
            <w:pPr>
              <w:pStyle w:val="TAC"/>
              <w:rPr>
                <w:szCs w:val="22"/>
                <w:highlight w:val="lightGray"/>
                <w:lang w:val="en-US"/>
              </w:rPr>
            </w:pPr>
          </w:p>
        </w:tc>
        <w:tc>
          <w:tcPr>
            <w:tcW w:w="1037" w:type="dxa"/>
            <w:shd w:val="clear" w:color="auto" w:fill="auto"/>
          </w:tcPr>
          <w:p w14:paraId="012D57CB" w14:textId="77777777" w:rsidR="00A9193E" w:rsidRPr="00A9193E" w:rsidRDefault="00A9193E" w:rsidP="00A9193E">
            <w:pPr>
              <w:pStyle w:val="TAC"/>
              <w:rPr>
                <w:szCs w:val="22"/>
                <w:highlight w:val="lightGray"/>
                <w:lang w:val="en-US"/>
              </w:rPr>
            </w:pPr>
            <w:r w:rsidRPr="00A9193E">
              <w:rPr>
                <w:szCs w:val="22"/>
                <w:highlight w:val="lightGray"/>
                <w:lang w:val="en-US"/>
              </w:rPr>
              <w:t>n261</w:t>
            </w:r>
          </w:p>
        </w:tc>
        <w:tc>
          <w:tcPr>
            <w:tcW w:w="1140" w:type="dxa"/>
            <w:shd w:val="clear" w:color="auto" w:fill="auto"/>
          </w:tcPr>
          <w:p w14:paraId="438DA4F1" w14:textId="77777777" w:rsidR="00A9193E" w:rsidRPr="00A9193E" w:rsidRDefault="00A9193E" w:rsidP="00A9193E">
            <w:pPr>
              <w:pStyle w:val="TAC"/>
              <w:rPr>
                <w:highlight w:val="lightGray"/>
                <w:lang w:val="en-US"/>
              </w:rPr>
            </w:pPr>
            <w:r w:rsidRPr="00A9193E">
              <w:rPr>
                <w:rFonts w:eastAsia="Yu Mincho" w:cs="Arial"/>
                <w:highlight w:val="lightGray"/>
                <w:lang w:eastAsia="ja-JP"/>
              </w:rPr>
              <w:t>-125.3+Y</w:t>
            </w:r>
            <w:r w:rsidRPr="00A9193E">
              <w:rPr>
                <w:rFonts w:eastAsia="Yu Mincho" w:cs="Arial"/>
                <w:highlight w:val="lightGray"/>
                <w:vertAlign w:val="subscript"/>
                <w:lang w:eastAsia="ja-JP"/>
              </w:rPr>
              <w:t>1</w:t>
            </w:r>
          </w:p>
        </w:tc>
        <w:tc>
          <w:tcPr>
            <w:tcW w:w="834" w:type="dxa"/>
          </w:tcPr>
          <w:p w14:paraId="2BFD931C" w14:textId="77777777" w:rsidR="00A9193E" w:rsidRPr="00A9193E" w:rsidRDefault="00A9193E" w:rsidP="00A9193E">
            <w:pPr>
              <w:pStyle w:val="TAC"/>
              <w:rPr>
                <w:highlight w:val="lightGray"/>
              </w:rPr>
            </w:pPr>
            <w:r w:rsidRPr="00A9193E">
              <w:rPr>
                <w:rFonts w:cs="Arial"/>
                <w:szCs w:val="18"/>
                <w:highlight w:val="lightGray"/>
              </w:rPr>
              <w:t>-110.8</w:t>
            </w:r>
          </w:p>
        </w:tc>
        <w:tc>
          <w:tcPr>
            <w:tcW w:w="708" w:type="dxa"/>
          </w:tcPr>
          <w:p w14:paraId="3A016B25" w14:textId="77777777" w:rsidR="00A9193E" w:rsidRPr="00A9193E" w:rsidRDefault="00A9193E" w:rsidP="00A9193E">
            <w:pPr>
              <w:pStyle w:val="TAC"/>
              <w:rPr>
                <w:highlight w:val="lightGray"/>
              </w:rPr>
            </w:pPr>
            <w:r w:rsidRPr="00A9193E">
              <w:rPr>
                <w:rFonts w:eastAsia="Yu Mincho" w:cs="Arial"/>
                <w:highlight w:val="lightGray"/>
                <w:lang w:eastAsia="ja-JP"/>
              </w:rPr>
              <w:t>-109.1</w:t>
            </w:r>
          </w:p>
        </w:tc>
        <w:tc>
          <w:tcPr>
            <w:tcW w:w="1005" w:type="dxa"/>
          </w:tcPr>
          <w:p w14:paraId="63783957" w14:textId="77777777" w:rsidR="00A9193E" w:rsidRPr="00A9193E" w:rsidRDefault="00A9193E" w:rsidP="00A9193E">
            <w:pPr>
              <w:pStyle w:val="TAC"/>
              <w:rPr>
                <w:highlight w:val="lightGray"/>
                <w:lang w:val="en-US"/>
              </w:rPr>
            </w:pPr>
            <w:r w:rsidRPr="00A9193E">
              <w:rPr>
                <w:rFonts w:eastAsia="Yu Mincho" w:cs="Arial"/>
                <w:highlight w:val="lightGray"/>
                <w:lang w:eastAsia="ja-JP"/>
              </w:rPr>
              <w:t>-124.8+Y</w:t>
            </w:r>
            <w:r w:rsidRPr="00A9193E">
              <w:rPr>
                <w:rFonts w:eastAsia="Yu Mincho" w:cs="Arial"/>
                <w:highlight w:val="lightGray"/>
                <w:vertAlign w:val="subscript"/>
                <w:lang w:eastAsia="ja-JP"/>
              </w:rPr>
              <w:t>4</w:t>
            </w:r>
          </w:p>
        </w:tc>
        <w:tc>
          <w:tcPr>
            <w:tcW w:w="1017" w:type="dxa"/>
          </w:tcPr>
          <w:p w14:paraId="163CA2B6" w14:textId="77777777" w:rsidR="00A9193E" w:rsidRPr="00A9193E" w:rsidRDefault="00A9193E" w:rsidP="00A9193E">
            <w:pPr>
              <w:pStyle w:val="TAC"/>
              <w:rPr>
                <w:highlight w:val="lightGray"/>
              </w:rPr>
            </w:pPr>
          </w:p>
        </w:tc>
        <w:tc>
          <w:tcPr>
            <w:tcW w:w="971" w:type="dxa"/>
          </w:tcPr>
          <w:p w14:paraId="2F3AED5F" w14:textId="77777777" w:rsidR="00A9193E" w:rsidRPr="00A9193E" w:rsidRDefault="00A9193E" w:rsidP="00A9193E">
            <w:pPr>
              <w:pStyle w:val="TAC"/>
              <w:rPr>
                <w:highlight w:val="lightGray"/>
              </w:rPr>
            </w:pPr>
            <w:r w:rsidRPr="00A9193E">
              <w:rPr>
                <w:highlight w:val="lightGray"/>
              </w:rPr>
              <w:t>-</w:t>
            </w:r>
            <w:r w:rsidRPr="00A9193E">
              <w:rPr>
                <w:rFonts w:eastAsia="Yu Mincho"/>
                <w:highlight w:val="lightGray"/>
                <w:lang w:eastAsia="ja-JP"/>
              </w:rPr>
              <w:t>120.4</w:t>
            </w:r>
            <w:r w:rsidRPr="00A9193E">
              <w:rPr>
                <w:highlight w:val="lightGray"/>
              </w:rPr>
              <w:t>+</w:t>
            </w:r>
            <w:r w:rsidRPr="00A9193E">
              <w:rPr>
                <w:rFonts w:eastAsia="Yu Mincho"/>
                <w:highlight w:val="lightGray"/>
                <w:lang w:eastAsia="ja-JP"/>
              </w:rPr>
              <w:t xml:space="preserve"> Y</w:t>
            </w:r>
            <w:r w:rsidRPr="00A9193E">
              <w:rPr>
                <w:rFonts w:eastAsia="Yu Mincho"/>
                <w:highlight w:val="lightGray"/>
                <w:vertAlign w:val="subscript"/>
                <w:lang w:eastAsia="ja-JP"/>
              </w:rPr>
              <w:t>6</w:t>
            </w:r>
          </w:p>
        </w:tc>
        <w:tc>
          <w:tcPr>
            <w:tcW w:w="833" w:type="dxa"/>
            <w:vMerge w:val="restart"/>
            <w:tcBorders>
              <w:top w:val="nil"/>
            </w:tcBorders>
            <w:shd w:val="clear" w:color="auto" w:fill="auto"/>
          </w:tcPr>
          <w:p w14:paraId="02B11368" w14:textId="77777777" w:rsidR="00A9193E" w:rsidRPr="00A9193E" w:rsidRDefault="00A9193E" w:rsidP="00A9193E">
            <w:pPr>
              <w:pStyle w:val="TAC"/>
              <w:rPr>
                <w:highlight w:val="lightGray"/>
              </w:rPr>
            </w:pPr>
          </w:p>
        </w:tc>
        <w:tc>
          <w:tcPr>
            <w:tcW w:w="815" w:type="dxa"/>
            <w:vMerge w:val="restart"/>
            <w:tcBorders>
              <w:top w:val="nil"/>
            </w:tcBorders>
            <w:shd w:val="clear" w:color="auto" w:fill="auto"/>
          </w:tcPr>
          <w:p w14:paraId="5E42319B" w14:textId="77777777" w:rsidR="00A9193E" w:rsidRPr="00A9193E" w:rsidRDefault="00A9193E" w:rsidP="00A9193E">
            <w:pPr>
              <w:pStyle w:val="TAC"/>
              <w:rPr>
                <w:highlight w:val="lightGray"/>
                <w:lang w:val="en-US"/>
              </w:rPr>
            </w:pPr>
          </w:p>
        </w:tc>
      </w:tr>
      <w:tr w:rsidR="00A9193E" w:rsidRPr="00A9193E" w14:paraId="098896F1" w14:textId="77777777" w:rsidTr="00A9193E">
        <w:trPr>
          <w:jc w:val="center"/>
        </w:trPr>
        <w:tc>
          <w:tcPr>
            <w:tcW w:w="1097" w:type="dxa"/>
            <w:vMerge/>
            <w:tcBorders>
              <w:bottom w:val="nil"/>
            </w:tcBorders>
            <w:shd w:val="clear" w:color="auto" w:fill="auto"/>
          </w:tcPr>
          <w:p w14:paraId="419EB3BB" w14:textId="77777777" w:rsidR="00A9193E" w:rsidRPr="00A9193E" w:rsidRDefault="00A9193E" w:rsidP="00A9193E">
            <w:pPr>
              <w:pStyle w:val="TAC"/>
              <w:rPr>
                <w:highlight w:val="lightGray"/>
                <w:lang w:val="en-US"/>
              </w:rPr>
            </w:pPr>
          </w:p>
        </w:tc>
        <w:tc>
          <w:tcPr>
            <w:tcW w:w="1055" w:type="dxa"/>
            <w:vMerge/>
            <w:tcBorders>
              <w:bottom w:val="single" w:sz="4" w:space="0" w:color="auto"/>
            </w:tcBorders>
            <w:shd w:val="clear" w:color="auto" w:fill="auto"/>
          </w:tcPr>
          <w:p w14:paraId="0061D8D7" w14:textId="77777777" w:rsidR="00A9193E" w:rsidRPr="00A9193E" w:rsidRDefault="00A9193E" w:rsidP="00A9193E">
            <w:pPr>
              <w:pStyle w:val="TAC"/>
              <w:rPr>
                <w:szCs w:val="22"/>
                <w:highlight w:val="lightGray"/>
                <w:lang w:val="en-US"/>
              </w:rPr>
            </w:pPr>
          </w:p>
        </w:tc>
        <w:tc>
          <w:tcPr>
            <w:tcW w:w="1037" w:type="dxa"/>
            <w:shd w:val="clear" w:color="auto" w:fill="auto"/>
          </w:tcPr>
          <w:p w14:paraId="44C863A8" w14:textId="77777777" w:rsidR="00A9193E" w:rsidRPr="00A9193E" w:rsidRDefault="00A9193E" w:rsidP="00A9193E">
            <w:pPr>
              <w:pStyle w:val="TAC"/>
              <w:rPr>
                <w:szCs w:val="22"/>
                <w:highlight w:val="lightGray"/>
                <w:lang w:val="en-US"/>
              </w:rPr>
            </w:pPr>
            <w:r w:rsidRPr="00A9193E">
              <w:rPr>
                <w:szCs w:val="22"/>
                <w:highlight w:val="lightGray"/>
                <w:lang w:val="en-US"/>
              </w:rPr>
              <w:t>n262</w:t>
            </w:r>
          </w:p>
        </w:tc>
        <w:tc>
          <w:tcPr>
            <w:tcW w:w="1140" w:type="dxa"/>
            <w:shd w:val="clear" w:color="auto" w:fill="auto"/>
          </w:tcPr>
          <w:p w14:paraId="56A3FCAC"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-120.3+Y</w:t>
            </w:r>
            <w:r w:rsidRPr="00A9193E">
              <w:rPr>
                <w:rFonts w:eastAsia="Yu Mincho" w:cs="Arial"/>
                <w:highlight w:val="lightGray"/>
                <w:vertAlign w:val="subscript"/>
                <w:lang w:eastAsia="ja-JP"/>
              </w:rPr>
              <w:t>1</w:t>
            </w:r>
          </w:p>
        </w:tc>
        <w:tc>
          <w:tcPr>
            <w:tcW w:w="834" w:type="dxa"/>
          </w:tcPr>
          <w:p w14:paraId="6C213623" w14:textId="77777777" w:rsidR="00A9193E" w:rsidRPr="00A9193E" w:rsidRDefault="00A9193E" w:rsidP="00A9193E">
            <w:pPr>
              <w:pStyle w:val="TAC"/>
              <w:rPr>
                <w:rFonts w:cs="Arial"/>
                <w:szCs w:val="18"/>
                <w:highlight w:val="lightGray"/>
              </w:rPr>
            </w:pPr>
            <w:r w:rsidRPr="00A9193E">
              <w:rPr>
                <w:rFonts w:cs="Arial"/>
                <w:highlight w:val="lightGray"/>
              </w:rPr>
              <w:t>-105.6</w:t>
            </w:r>
          </w:p>
        </w:tc>
        <w:tc>
          <w:tcPr>
            <w:tcW w:w="708" w:type="dxa"/>
          </w:tcPr>
          <w:p w14:paraId="5126CCE2"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-103.6</w:t>
            </w:r>
          </w:p>
        </w:tc>
        <w:tc>
          <w:tcPr>
            <w:tcW w:w="1005" w:type="dxa"/>
          </w:tcPr>
          <w:p w14:paraId="588ED0CB"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-118.8+Y</w:t>
            </w:r>
            <w:r w:rsidRPr="00A9193E">
              <w:rPr>
                <w:rFonts w:eastAsia="Yu Mincho" w:cs="Arial"/>
                <w:highlight w:val="lightGray"/>
                <w:vertAlign w:val="subscript"/>
                <w:lang w:eastAsia="ja-JP"/>
              </w:rPr>
              <w:t>4</w:t>
            </w:r>
          </w:p>
        </w:tc>
        <w:tc>
          <w:tcPr>
            <w:tcW w:w="1017" w:type="dxa"/>
          </w:tcPr>
          <w:p w14:paraId="79ECDBA7" w14:textId="77777777" w:rsidR="00A9193E" w:rsidRPr="00A9193E" w:rsidRDefault="00A9193E" w:rsidP="00A9193E">
            <w:pPr>
              <w:pStyle w:val="TAC"/>
              <w:rPr>
                <w:highlight w:val="lightGray"/>
              </w:rPr>
            </w:pPr>
          </w:p>
        </w:tc>
        <w:tc>
          <w:tcPr>
            <w:tcW w:w="971" w:type="dxa"/>
          </w:tcPr>
          <w:p w14:paraId="0EB382B1" w14:textId="77777777" w:rsidR="00A9193E" w:rsidRPr="00A9193E" w:rsidRDefault="00A9193E" w:rsidP="00A9193E">
            <w:pPr>
              <w:pStyle w:val="TAC"/>
              <w:rPr>
                <w:highlight w:val="lightGray"/>
              </w:rPr>
            </w:pPr>
          </w:p>
        </w:tc>
        <w:tc>
          <w:tcPr>
            <w:tcW w:w="833" w:type="dxa"/>
            <w:vMerge/>
            <w:tcBorders>
              <w:bottom w:val="single" w:sz="4" w:space="0" w:color="auto"/>
            </w:tcBorders>
            <w:shd w:val="clear" w:color="auto" w:fill="auto"/>
          </w:tcPr>
          <w:p w14:paraId="17A97EDE" w14:textId="77777777" w:rsidR="00A9193E" w:rsidRPr="00A9193E" w:rsidRDefault="00A9193E" w:rsidP="00A9193E">
            <w:pPr>
              <w:pStyle w:val="TAC"/>
              <w:rPr>
                <w:highlight w:val="lightGray"/>
              </w:rPr>
            </w:pPr>
          </w:p>
        </w:tc>
        <w:tc>
          <w:tcPr>
            <w:tcW w:w="815" w:type="dxa"/>
            <w:vMerge/>
            <w:tcBorders>
              <w:bottom w:val="single" w:sz="4" w:space="0" w:color="auto"/>
            </w:tcBorders>
            <w:shd w:val="clear" w:color="auto" w:fill="auto"/>
          </w:tcPr>
          <w:p w14:paraId="5C74D7D3" w14:textId="77777777" w:rsidR="00A9193E" w:rsidRPr="00A9193E" w:rsidRDefault="00A9193E" w:rsidP="00A9193E">
            <w:pPr>
              <w:pStyle w:val="TAC"/>
              <w:rPr>
                <w:highlight w:val="lightGray"/>
                <w:lang w:val="en-US"/>
              </w:rPr>
            </w:pPr>
          </w:p>
        </w:tc>
      </w:tr>
      <w:tr w:rsidR="00A9193E" w:rsidRPr="00A9193E" w14:paraId="5CFB6FFD" w14:textId="77777777" w:rsidTr="00A9193E">
        <w:trPr>
          <w:jc w:val="center"/>
        </w:trPr>
        <w:tc>
          <w:tcPr>
            <w:tcW w:w="1097" w:type="dxa"/>
            <w:tcBorders>
              <w:top w:val="nil"/>
              <w:bottom w:val="nil"/>
            </w:tcBorders>
            <w:shd w:val="clear" w:color="auto" w:fill="auto"/>
          </w:tcPr>
          <w:p w14:paraId="5813547F" w14:textId="77777777" w:rsidR="00A9193E" w:rsidRPr="00A9193E" w:rsidRDefault="00A9193E" w:rsidP="00A9193E">
            <w:pPr>
              <w:pStyle w:val="TAC"/>
              <w:rPr>
                <w:highlight w:val="lightGray"/>
                <w:lang w:val="en-US"/>
              </w:rPr>
            </w:pPr>
          </w:p>
        </w:tc>
        <w:tc>
          <w:tcPr>
            <w:tcW w:w="1055" w:type="dxa"/>
            <w:tcBorders>
              <w:bottom w:val="nil"/>
            </w:tcBorders>
            <w:shd w:val="clear" w:color="auto" w:fill="auto"/>
          </w:tcPr>
          <w:p w14:paraId="789D67C5" w14:textId="77777777" w:rsidR="00A9193E" w:rsidRPr="00A9193E" w:rsidRDefault="00A9193E" w:rsidP="00A9193E">
            <w:pPr>
              <w:pStyle w:val="TAC"/>
              <w:rPr>
                <w:highlight w:val="lightGray"/>
              </w:rPr>
            </w:pPr>
            <w:r w:rsidRPr="00A9193E">
              <w:rPr>
                <w:highlight w:val="lightGray"/>
              </w:rPr>
              <w:t>Spherical coverage</w:t>
            </w:r>
            <w:r w:rsidRPr="00A9193E">
              <w:rPr>
                <w:highlight w:val="lightGray"/>
                <w:vertAlign w:val="superscript"/>
              </w:rPr>
              <w:t xml:space="preserve"> Note 1</w:t>
            </w:r>
          </w:p>
        </w:tc>
        <w:tc>
          <w:tcPr>
            <w:tcW w:w="1037" w:type="dxa"/>
            <w:shd w:val="clear" w:color="auto" w:fill="auto"/>
          </w:tcPr>
          <w:p w14:paraId="49A2F663" w14:textId="77777777" w:rsidR="00A9193E" w:rsidRPr="00A9193E" w:rsidRDefault="00A9193E" w:rsidP="00A9193E">
            <w:pPr>
              <w:pStyle w:val="TAC"/>
              <w:rPr>
                <w:rFonts w:eastAsia="Calibri"/>
                <w:szCs w:val="22"/>
                <w:highlight w:val="lightGray"/>
              </w:rPr>
            </w:pPr>
            <w:r w:rsidRPr="00A9193E">
              <w:rPr>
                <w:rFonts w:eastAsia="Calibri"/>
                <w:szCs w:val="22"/>
                <w:highlight w:val="lightGray"/>
              </w:rPr>
              <w:t>n257</w:t>
            </w:r>
          </w:p>
        </w:tc>
        <w:tc>
          <w:tcPr>
            <w:tcW w:w="1140" w:type="dxa"/>
            <w:shd w:val="clear" w:color="auto" w:fill="auto"/>
          </w:tcPr>
          <w:p w14:paraId="0BD31DB1"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-117.3+Z</w:t>
            </w:r>
            <w:r w:rsidRPr="00A9193E">
              <w:rPr>
                <w:rFonts w:eastAsia="Yu Mincho" w:cs="Arial"/>
                <w:highlight w:val="lightGray"/>
                <w:vertAlign w:val="subscript"/>
                <w:lang w:eastAsia="ja-JP"/>
              </w:rPr>
              <w:t>1</w:t>
            </w:r>
          </w:p>
        </w:tc>
        <w:tc>
          <w:tcPr>
            <w:tcW w:w="834" w:type="dxa"/>
          </w:tcPr>
          <w:p w14:paraId="3D26CE17"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-99.8</w:t>
            </w:r>
          </w:p>
        </w:tc>
        <w:tc>
          <w:tcPr>
            <w:tcW w:w="708" w:type="dxa"/>
          </w:tcPr>
          <w:p w14:paraId="14BD2A71"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-98.2</w:t>
            </w:r>
          </w:p>
        </w:tc>
        <w:tc>
          <w:tcPr>
            <w:tcW w:w="1005" w:type="dxa"/>
          </w:tcPr>
          <w:p w14:paraId="3811DB9C"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-115.8+Z</w:t>
            </w:r>
            <w:r w:rsidRPr="00A9193E">
              <w:rPr>
                <w:rFonts w:eastAsia="Yu Mincho" w:cs="Arial"/>
                <w:highlight w:val="lightGray"/>
                <w:vertAlign w:val="subscript"/>
                <w:lang w:eastAsia="ja-JP"/>
              </w:rPr>
              <w:t>4</w:t>
            </w:r>
          </w:p>
        </w:tc>
        <w:tc>
          <w:tcPr>
            <w:tcW w:w="1017" w:type="dxa"/>
          </w:tcPr>
          <w:p w14:paraId="2022D01B" w14:textId="77777777" w:rsidR="00A9193E" w:rsidRPr="00A9193E" w:rsidRDefault="00A9193E" w:rsidP="00A9193E">
            <w:pPr>
              <w:pStyle w:val="TAC"/>
              <w:rPr>
                <w:rFonts w:eastAsia="Yu Mincho"/>
                <w:highlight w:val="lightGray"/>
                <w:lang w:eastAsia="ja-JP"/>
              </w:rPr>
            </w:pPr>
            <w:r w:rsidRPr="00A9193E">
              <w:rPr>
                <w:rFonts w:eastAsia="Yu Mincho"/>
                <w:highlight w:val="lightGray"/>
                <w:lang w:eastAsia="ja-JP"/>
              </w:rPr>
              <w:t>-112.4+Z</w:t>
            </w:r>
            <w:r w:rsidRPr="00A9193E">
              <w:rPr>
                <w:rFonts w:eastAsia="Yu Mincho"/>
                <w:highlight w:val="lightGray"/>
                <w:vertAlign w:val="subscript"/>
                <w:lang w:eastAsia="ja-JP"/>
              </w:rPr>
              <w:t>5</w:t>
            </w:r>
          </w:p>
        </w:tc>
        <w:tc>
          <w:tcPr>
            <w:tcW w:w="971" w:type="dxa"/>
          </w:tcPr>
          <w:p w14:paraId="72966CE1" w14:textId="77777777" w:rsidR="00A9193E" w:rsidRPr="00A9193E" w:rsidRDefault="00A9193E" w:rsidP="00A9193E">
            <w:pPr>
              <w:pStyle w:val="TAC"/>
              <w:rPr>
                <w:rFonts w:eastAsia="Yu Mincho"/>
                <w:highlight w:val="lightGray"/>
                <w:lang w:eastAsia="ja-JP"/>
              </w:rPr>
            </w:pPr>
            <w:r w:rsidRPr="00A9193E">
              <w:rPr>
                <w:highlight w:val="lightGray"/>
              </w:rPr>
              <w:t>-</w:t>
            </w:r>
            <w:r w:rsidRPr="00A9193E">
              <w:rPr>
                <w:rFonts w:eastAsia="Yu Mincho"/>
                <w:highlight w:val="lightGray"/>
                <w:lang w:eastAsia="ja-JP"/>
              </w:rPr>
              <w:t>112.4</w:t>
            </w:r>
            <w:r w:rsidRPr="00A9193E">
              <w:rPr>
                <w:highlight w:val="lightGray"/>
              </w:rPr>
              <w:t>+</w:t>
            </w:r>
            <w:r w:rsidRPr="00A9193E">
              <w:rPr>
                <w:rFonts w:eastAsia="Yu Mincho"/>
                <w:highlight w:val="lightGray"/>
                <w:lang w:eastAsia="ja-JP"/>
              </w:rPr>
              <w:t>Z</w:t>
            </w:r>
            <w:r w:rsidRPr="00A9193E">
              <w:rPr>
                <w:rFonts w:eastAsia="Yu Mincho"/>
                <w:highlight w:val="lightGray"/>
                <w:vertAlign w:val="subscript"/>
                <w:lang w:eastAsia="ja-JP"/>
              </w:rPr>
              <w:t>6</w:t>
            </w:r>
          </w:p>
        </w:tc>
        <w:tc>
          <w:tcPr>
            <w:tcW w:w="833" w:type="dxa"/>
            <w:tcBorders>
              <w:bottom w:val="nil"/>
            </w:tcBorders>
            <w:shd w:val="clear" w:color="auto" w:fill="auto"/>
          </w:tcPr>
          <w:p w14:paraId="0FDBE21C" w14:textId="77777777" w:rsidR="00A9193E" w:rsidRPr="00A9193E" w:rsidRDefault="00A9193E" w:rsidP="00A9193E">
            <w:pPr>
              <w:pStyle w:val="TAC"/>
              <w:rPr>
                <w:highlight w:val="lightGray"/>
              </w:rPr>
            </w:pPr>
            <w:r w:rsidRPr="00A9193E">
              <w:rPr>
                <w:rFonts w:eastAsia="Yu Mincho"/>
                <w:highlight w:val="lightGray"/>
                <w:lang w:eastAsia="ja-JP"/>
              </w:rPr>
              <w:t xml:space="preserve">(Value for </w:t>
            </w:r>
            <w:r w:rsidRPr="00A9193E">
              <w:rPr>
                <w:highlight w:val="lightGray"/>
              </w:rPr>
              <w:t>SCS</w:t>
            </w:r>
            <w:r w:rsidRPr="00A9193E">
              <w:rPr>
                <w:highlight w:val="lightGray"/>
                <w:vertAlign w:val="subscript"/>
              </w:rPr>
              <w:t>SSB</w:t>
            </w:r>
            <w:r w:rsidRPr="00A9193E">
              <w:rPr>
                <w:highlight w:val="lightGray"/>
              </w:rPr>
              <w:t xml:space="preserve"> = 120 kHz) +3dB</w:t>
            </w:r>
          </w:p>
        </w:tc>
        <w:tc>
          <w:tcPr>
            <w:tcW w:w="815" w:type="dxa"/>
            <w:tcBorders>
              <w:bottom w:val="nil"/>
            </w:tcBorders>
            <w:shd w:val="clear" w:color="auto" w:fill="auto"/>
          </w:tcPr>
          <w:p w14:paraId="017E1515"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≥-3</w:t>
            </w:r>
          </w:p>
        </w:tc>
      </w:tr>
      <w:tr w:rsidR="00A9193E" w:rsidRPr="00A9193E" w14:paraId="5AED909D" w14:textId="77777777" w:rsidTr="00A9193E">
        <w:trPr>
          <w:jc w:val="center"/>
        </w:trPr>
        <w:tc>
          <w:tcPr>
            <w:tcW w:w="1097" w:type="dxa"/>
            <w:tcBorders>
              <w:top w:val="nil"/>
              <w:bottom w:val="nil"/>
            </w:tcBorders>
            <w:shd w:val="clear" w:color="auto" w:fill="auto"/>
          </w:tcPr>
          <w:p w14:paraId="350420F1"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7A708F4B" w14:textId="77777777" w:rsidR="00A9193E" w:rsidRPr="00A9193E" w:rsidRDefault="00A9193E" w:rsidP="00A9193E">
            <w:pPr>
              <w:pStyle w:val="TAC"/>
              <w:rPr>
                <w:szCs w:val="22"/>
                <w:highlight w:val="lightGray"/>
                <w:lang w:val="en-US"/>
              </w:rPr>
            </w:pPr>
          </w:p>
        </w:tc>
        <w:tc>
          <w:tcPr>
            <w:tcW w:w="1037" w:type="dxa"/>
            <w:shd w:val="clear" w:color="auto" w:fill="auto"/>
          </w:tcPr>
          <w:p w14:paraId="4B3636F8" w14:textId="77777777" w:rsidR="00A9193E" w:rsidRPr="00A9193E" w:rsidRDefault="00A9193E" w:rsidP="00A9193E">
            <w:pPr>
              <w:pStyle w:val="TAC"/>
              <w:rPr>
                <w:rFonts w:eastAsia="Calibri"/>
                <w:szCs w:val="22"/>
                <w:highlight w:val="lightGray"/>
              </w:rPr>
            </w:pPr>
            <w:r w:rsidRPr="00A9193E">
              <w:rPr>
                <w:szCs w:val="22"/>
                <w:highlight w:val="lightGray"/>
                <w:lang w:val="en-US"/>
              </w:rPr>
              <w:t>n258</w:t>
            </w:r>
          </w:p>
        </w:tc>
        <w:tc>
          <w:tcPr>
            <w:tcW w:w="1140" w:type="dxa"/>
            <w:shd w:val="clear" w:color="auto" w:fill="auto"/>
          </w:tcPr>
          <w:p w14:paraId="79E79258"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-117.3+Z</w:t>
            </w:r>
            <w:r w:rsidRPr="00A9193E">
              <w:rPr>
                <w:rFonts w:eastAsia="Yu Mincho" w:cs="Arial"/>
                <w:highlight w:val="lightGray"/>
                <w:vertAlign w:val="subscript"/>
                <w:lang w:eastAsia="ja-JP"/>
              </w:rPr>
              <w:t>1</w:t>
            </w:r>
          </w:p>
        </w:tc>
        <w:tc>
          <w:tcPr>
            <w:tcW w:w="834" w:type="dxa"/>
          </w:tcPr>
          <w:p w14:paraId="43E63A65"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-99.8</w:t>
            </w:r>
          </w:p>
        </w:tc>
        <w:tc>
          <w:tcPr>
            <w:tcW w:w="708" w:type="dxa"/>
          </w:tcPr>
          <w:p w14:paraId="725B1B6A"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-98.2</w:t>
            </w:r>
          </w:p>
        </w:tc>
        <w:tc>
          <w:tcPr>
            <w:tcW w:w="1005" w:type="dxa"/>
          </w:tcPr>
          <w:p w14:paraId="2C37B2D6"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-115.8+Z</w:t>
            </w:r>
            <w:r w:rsidRPr="00A9193E">
              <w:rPr>
                <w:rFonts w:eastAsia="Yu Mincho" w:cs="Arial"/>
                <w:highlight w:val="lightGray"/>
                <w:vertAlign w:val="subscript"/>
                <w:lang w:eastAsia="ja-JP"/>
              </w:rPr>
              <w:t>4</w:t>
            </w:r>
          </w:p>
        </w:tc>
        <w:tc>
          <w:tcPr>
            <w:tcW w:w="1017" w:type="dxa"/>
          </w:tcPr>
          <w:p w14:paraId="6FD482FF" w14:textId="77777777" w:rsidR="00A9193E" w:rsidRPr="00A9193E" w:rsidRDefault="00A9193E" w:rsidP="00A9193E">
            <w:pPr>
              <w:pStyle w:val="TAC"/>
              <w:rPr>
                <w:highlight w:val="lightGray"/>
              </w:rPr>
            </w:pPr>
            <w:r w:rsidRPr="00A9193E">
              <w:rPr>
                <w:rFonts w:eastAsia="Yu Mincho"/>
                <w:highlight w:val="lightGray"/>
                <w:lang w:eastAsia="ja-JP"/>
              </w:rPr>
              <w:t>-112.6+Z</w:t>
            </w:r>
            <w:r w:rsidRPr="00A9193E">
              <w:rPr>
                <w:rFonts w:eastAsia="Yu Mincho"/>
                <w:highlight w:val="lightGray"/>
                <w:vertAlign w:val="subscript"/>
                <w:lang w:eastAsia="ja-JP"/>
              </w:rPr>
              <w:t>5</w:t>
            </w:r>
          </w:p>
        </w:tc>
        <w:tc>
          <w:tcPr>
            <w:tcW w:w="971" w:type="dxa"/>
          </w:tcPr>
          <w:p w14:paraId="46B266E0" w14:textId="77777777" w:rsidR="00A9193E" w:rsidRPr="00A9193E" w:rsidRDefault="00A9193E" w:rsidP="00A9193E">
            <w:pPr>
              <w:pStyle w:val="TAC"/>
              <w:rPr>
                <w:highlight w:val="lightGray"/>
              </w:rPr>
            </w:pPr>
            <w:r w:rsidRPr="00A9193E">
              <w:rPr>
                <w:highlight w:val="lightGray"/>
              </w:rPr>
              <w:t>-</w:t>
            </w:r>
            <w:r w:rsidRPr="00A9193E">
              <w:rPr>
                <w:rFonts w:eastAsia="Yu Mincho"/>
                <w:highlight w:val="lightGray"/>
                <w:lang w:eastAsia="ja-JP"/>
              </w:rPr>
              <w:t>112.6</w:t>
            </w:r>
            <w:r w:rsidRPr="00A9193E">
              <w:rPr>
                <w:highlight w:val="lightGray"/>
              </w:rPr>
              <w:t>+</w:t>
            </w:r>
            <w:r w:rsidRPr="00A9193E">
              <w:rPr>
                <w:rFonts w:eastAsia="Yu Mincho"/>
                <w:highlight w:val="lightGray"/>
                <w:lang w:eastAsia="ja-JP"/>
              </w:rPr>
              <w:t>Z</w:t>
            </w:r>
            <w:r w:rsidRPr="00A9193E">
              <w:rPr>
                <w:rFonts w:eastAsia="Yu Mincho"/>
                <w:highlight w:val="lightGray"/>
                <w:vertAlign w:val="subscript"/>
                <w:lang w:eastAsia="ja-JP"/>
              </w:rPr>
              <w:t>6</w:t>
            </w:r>
          </w:p>
        </w:tc>
        <w:tc>
          <w:tcPr>
            <w:tcW w:w="833" w:type="dxa"/>
            <w:tcBorders>
              <w:top w:val="nil"/>
              <w:bottom w:val="nil"/>
            </w:tcBorders>
            <w:shd w:val="clear" w:color="auto" w:fill="auto"/>
          </w:tcPr>
          <w:p w14:paraId="45216B21" w14:textId="77777777" w:rsidR="00A9193E" w:rsidRPr="00A9193E" w:rsidRDefault="00A9193E" w:rsidP="00A9193E">
            <w:pPr>
              <w:pStyle w:val="TAC"/>
              <w:rPr>
                <w:highlight w:val="lightGray"/>
              </w:rPr>
            </w:pPr>
          </w:p>
        </w:tc>
        <w:tc>
          <w:tcPr>
            <w:tcW w:w="815" w:type="dxa"/>
            <w:tcBorders>
              <w:top w:val="nil"/>
              <w:bottom w:val="nil"/>
            </w:tcBorders>
            <w:shd w:val="clear" w:color="auto" w:fill="auto"/>
          </w:tcPr>
          <w:p w14:paraId="2E179CF8" w14:textId="77777777" w:rsidR="00A9193E" w:rsidRPr="00A9193E" w:rsidRDefault="00A9193E" w:rsidP="00A9193E">
            <w:pPr>
              <w:pStyle w:val="TAC"/>
              <w:rPr>
                <w:highlight w:val="lightGray"/>
                <w:lang w:val="en-US"/>
              </w:rPr>
            </w:pPr>
          </w:p>
        </w:tc>
      </w:tr>
      <w:tr w:rsidR="00A9193E" w:rsidRPr="00A9193E" w14:paraId="4B28B633" w14:textId="77777777" w:rsidTr="00A9193E">
        <w:trPr>
          <w:jc w:val="center"/>
        </w:trPr>
        <w:tc>
          <w:tcPr>
            <w:tcW w:w="1097" w:type="dxa"/>
            <w:tcBorders>
              <w:top w:val="nil"/>
              <w:bottom w:val="nil"/>
            </w:tcBorders>
            <w:shd w:val="clear" w:color="auto" w:fill="auto"/>
          </w:tcPr>
          <w:p w14:paraId="66D1AB8D"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14AF3C3B" w14:textId="77777777" w:rsidR="00A9193E" w:rsidRPr="00A9193E" w:rsidRDefault="00A9193E" w:rsidP="00A9193E">
            <w:pPr>
              <w:pStyle w:val="TAC"/>
              <w:rPr>
                <w:szCs w:val="22"/>
                <w:highlight w:val="lightGray"/>
                <w:lang w:val="en-US"/>
              </w:rPr>
            </w:pPr>
          </w:p>
        </w:tc>
        <w:tc>
          <w:tcPr>
            <w:tcW w:w="1037" w:type="dxa"/>
            <w:shd w:val="clear" w:color="auto" w:fill="auto"/>
          </w:tcPr>
          <w:p w14:paraId="21A66E84" w14:textId="77777777" w:rsidR="00A9193E" w:rsidRPr="00A9193E" w:rsidRDefault="00A9193E" w:rsidP="00A9193E">
            <w:pPr>
              <w:pStyle w:val="TAC"/>
              <w:rPr>
                <w:szCs w:val="22"/>
                <w:highlight w:val="lightGray"/>
                <w:lang w:val="en-US"/>
              </w:rPr>
            </w:pPr>
            <w:r w:rsidRPr="00A9193E">
              <w:rPr>
                <w:szCs w:val="22"/>
                <w:highlight w:val="lightGray"/>
                <w:lang w:val="en-US"/>
              </w:rPr>
              <w:t>n259</w:t>
            </w:r>
          </w:p>
        </w:tc>
        <w:tc>
          <w:tcPr>
            <w:tcW w:w="1140" w:type="dxa"/>
            <w:shd w:val="clear" w:color="auto" w:fill="auto"/>
          </w:tcPr>
          <w:p w14:paraId="08EA7195" w14:textId="77777777" w:rsidR="00A9193E" w:rsidRPr="00A9193E" w:rsidRDefault="00A9193E" w:rsidP="00A9193E">
            <w:pPr>
              <w:pStyle w:val="TAC"/>
              <w:rPr>
                <w:rFonts w:eastAsia="Yu Mincho" w:cs="Arial"/>
                <w:highlight w:val="lightGray"/>
                <w:lang w:eastAsia="ja-JP"/>
              </w:rPr>
            </w:pPr>
          </w:p>
        </w:tc>
        <w:tc>
          <w:tcPr>
            <w:tcW w:w="834" w:type="dxa"/>
          </w:tcPr>
          <w:p w14:paraId="25141A60" w14:textId="77777777" w:rsidR="00A9193E" w:rsidRPr="00A9193E" w:rsidRDefault="00A9193E" w:rsidP="00A9193E">
            <w:pPr>
              <w:pStyle w:val="TAC"/>
              <w:rPr>
                <w:rFonts w:cs="Arial"/>
                <w:szCs w:val="18"/>
                <w:highlight w:val="lightGray"/>
              </w:rPr>
            </w:pPr>
          </w:p>
        </w:tc>
        <w:tc>
          <w:tcPr>
            <w:tcW w:w="708" w:type="dxa"/>
          </w:tcPr>
          <w:p w14:paraId="0F44A607" w14:textId="77777777" w:rsidR="00A9193E" w:rsidRPr="00A9193E" w:rsidRDefault="00A9193E" w:rsidP="00A9193E">
            <w:pPr>
              <w:pStyle w:val="TAC"/>
              <w:rPr>
                <w:rFonts w:cs="Arial"/>
                <w:szCs w:val="18"/>
                <w:highlight w:val="lightGray"/>
              </w:rPr>
            </w:pPr>
            <w:r w:rsidRPr="00A9193E">
              <w:rPr>
                <w:szCs w:val="18"/>
                <w:highlight w:val="lightGray"/>
                <w:lang w:val="fr-FR"/>
              </w:rPr>
              <w:t>-92.7</w:t>
            </w:r>
          </w:p>
        </w:tc>
        <w:tc>
          <w:tcPr>
            <w:tcW w:w="1005" w:type="dxa"/>
          </w:tcPr>
          <w:p w14:paraId="57A20327" w14:textId="77777777" w:rsidR="00A9193E" w:rsidRPr="00A9193E" w:rsidRDefault="00A9193E" w:rsidP="00A9193E">
            <w:pPr>
              <w:pStyle w:val="TAC"/>
              <w:rPr>
                <w:rFonts w:eastAsia="Yu Mincho" w:cs="Arial"/>
                <w:highlight w:val="lightGray"/>
                <w:lang w:eastAsia="ja-JP"/>
              </w:rPr>
            </w:pPr>
          </w:p>
        </w:tc>
        <w:tc>
          <w:tcPr>
            <w:tcW w:w="1017" w:type="dxa"/>
          </w:tcPr>
          <w:p w14:paraId="7D5FDA3D" w14:textId="77777777" w:rsidR="00A9193E" w:rsidRPr="00A9193E" w:rsidRDefault="00A9193E" w:rsidP="00A9193E">
            <w:pPr>
              <w:pStyle w:val="TAC"/>
              <w:rPr>
                <w:rFonts w:eastAsia="Yu Mincho"/>
                <w:highlight w:val="lightGray"/>
                <w:lang w:eastAsia="ja-JP"/>
              </w:rPr>
            </w:pPr>
          </w:p>
        </w:tc>
        <w:tc>
          <w:tcPr>
            <w:tcW w:w="971" w:type="dxa"/>
          </w:tcPr>
          <w:p w14:paraId="614445A7" w14:textId="77777777" w:rsidR="00A9193E" w:rsidRPr="00A9193E" w:rsidRDefault="00A9193E" w:rsidP="00A9193E">
            <w:pPr>
              <w:pStyle w:val="TAC"/>
              <w:rPr>
                <w:highlight w:val="lightGray"/>
              </w:rPr>
            </w:pPr>
          </w:p>
        </w:tc>
        <w:tc>
          <w:tcPr>
            <w:tcW w:w="833" w:type="dxa"/>
            <w:tcBorders>
              <w:top w:val="nil"/>
              <w:bottom w:val="nil"/>
            </w:tcBorders>
            <w:shd w:val="clear" w:color="auto" w:fill="auto"/>
          </w:tcPr>
          <w:p w14:paraId="1330FC4D" w14:textId="77777777" w:rsidR="00A9193E" w:rsidRPr="00A9193E" w:rsidRDefault="00A9193E" w:rsidP="00A9193E">
            <w:pPr>
              <w:pStyle w:val="TAC"/>
              <w:rPr>
                <w:highlight w:val="lightGray"/>
              </w:rPr>
            </w:pPr>
          </w:p>
        </w:tc>
        <w:tc>
          <w:tcPr>
            <w:tcW w:w="815" w:type="dxa"/>
            <w:tcBorders>
              <w:top w:val="nil"/>
              <w:bottom w:val="nil"/>
            </w:tcBorders>
            <w:shd w:val="clear" w:color="auto" w:fill="auto"/>
          </w:tcPr>
          <w:p w14:paraId="594BC746" w14:textId="77777777" w:rsidR="00A9193E" w:rsidRPr="00A9193E" w:rsidRDefault="00A9193E" w:rsidP="00A9193E">
            <w:pPr>
              <w:pStyle w:val="TAC"/>
              <w:rPr>
                <w:highlight w:val="lightGray"/>
                <w:lang w:val="en-US"/>
              </w:rPr>
            </w:pPr>
          </w:p>
        </w:tc>
      </w:tr>
      <w:tr w:rsidR="00A9193E" w:rsidRPr="00A9193E" w14:paraId="0846C314" w14:textId="77777777" w:rsidTr="00A9193E">
        <w:trPr>
          <w:jc w:val="center"/>
        </w:trPr>
        <w:tc>
          <w:tcPr>
            <w:tcW w:w="1097" w:type="dxa"/>
            <w:tcBorders>
              <w:top w:val="nil"/>
              <w:bottom w:val="nil"/>
            </w:tcBorders>
            <w:shd w:val="clear" w:color="auto" w:fill="auto"/>
          </w:tcPr>
          <w:p w14:paraId="73E2A056"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582DECF7" w14:textId="77777777" w:rsidR="00A9193E" w:rsidRPr="00A9193E" w:rsidRDefault="00A9193E" w:rsidP="00A9193E">
            <w:pPr>
              <w:pStyle w:val="TAC"/>
              <w:rPr>
                <w:szCs w:val="22"/>
                <w:highlight w:val="lightGray"/>
                <w:lang w:val="en-US"/>
              </w:rPr>
            </w:pPr>
          </w:p>
        </w:tc>
        <w:tc>
          <w:tcPr>
            <w:tcW w:w="1037" w:type="dxa"/>
            <w:shd w:val="clear" w:color="auto" w:fill="auto"/>
          </w:tcPr>
          <w:p w14:paraId="74E8A4F5" w14:textId="77777777" w:rsidR="00A9193E" w:rsidRPr="00A9193E" w:rsidRDefault="00A9193E" w:rsidP="00A9193E">
            <w:pPr>
              <w:pStyle w:val="TAC"/>
              <w:rPr>
                <w:rFonts w:eastAsia="Calibri"/>
                <w:szCs w:val="22"/>
                <w:highlight w:val="lightGray"/>
              </w:rPr>
            </w:pPr>
            <w:r w:rsidRPr="00A9193E">
              <w:rPr>
                <w:szCs w:val="22"/>
                <w:highlight w:val="lightGray"/>
                <w:lang w:val="en-US"/>
              </w:rPr>
              <w:t>n260</w:t>
            </w:r>
          </w:p>
        </w:tc>
        <w:tc>
          <w:tcPr>
            <w:tcW w:w="1140" w:type="dxa"/>
            <w:shd w:val="clear" w:color="auto" w:fill="auto"/>
          </w:tcPr>
          <w:p w14:paraId="1C0D340E" w14:textId="77777777" w:rsidR="00A9193E" w:rsidRPr="00A9193E" w:rsidRDefault="00A9193E" w:rsidP="00A9193E">
            <w:pPr>
              <w:pStyle w:val="TAC"/>
              <w:rPr>
                <w:highlight w:val="lightGray"/>
                <w:lang w:val="en-US"/>
              </w:rPr>
            </w:pPr>
            <w:r w:rsidRPr="00A9193E">
              <w:rPr>
                <w:rFonts w:eastAsia="Yu Mincho" w:cs="Arial"/>
                <w:highlight w:val="lightGray"/>
                <w:lang w:eastAsia="ja-JP"/>
              </w:rPr>
              <w:t>-114.3+Z</w:t>
            </w:r>
            <w:r w:rsidRPr="00A9193E">
              <w:rPr>
                <w:rFonts w:eastAsia="Yu Mincho" w:cs="Arial"/>
                <w:highlight w:val="lightGray"/>
                <w:vertAlign w:val="subscript"/>
                <w:lang w:eastAsia="ja-JP"/>
              </w:rPr>
              <w:t>1</w:t>
            </w:r>
          </w:p>
        </w:tc>
        <w:tc>
          <w:tcPr>
            <w:tcW w:w="834" w:type="dxa"/>
          </w:tcPr>
          <w:p w14:paraId="4192CA0A" w14:textId="77777777" w:rsidR="00A9193E" w:rsidRPr="00A9193E" w:rsidRDefault="00A9193E" w:rsidP="00A9193E">
            <w:pPr>
              <w:pStyle w:val="TAC"/>
              <w:rPr>
                <w:highlight w:val="lightGray"/>
              </w:rPr>
            </w:pPr>
          </w:p>
        </w:tc>
        <w:tc>
          <w:tcPr>
            <w:tcW w:w="708" w:type="dxa"/>
          </w:tcPr>
          <w:p w14:paraId="375DAA04" w14:textId="77777777" w:rsidR="00A9193E" w:rsidRPr="00A9193E" w:rsidRDefault="00A9193E" w:rsidP="00A9193E">
            <w:pPr>
              <w:pStyle w:val="TAC"/>
              <w:rPr>
                <w:highlight w:val="lightGray"/>
              </w:rPr>
            </w:pPr>
            <w:r w:rsidRPr="00A9193E">
              <w:rPr>
                <w:rFonts w:cs="Arial"/>
                <w:szCs w:val="18"/>
                <w:highlight w:val="lightGray"/>
              </w:rPr>
              <w:t>-93.9</w:t>
            </w:r>
          </w:p>
        </w:tc>
        <w:tc>
          <w:tcPr>
            <w:tcW w:w="1005" w:type="dxa"/>
          </w:tcPr>
          <w:p w14:paraId="1F5020C4" w14:textId="77777777" w:rsidR="00A9193E" w:rsidRPr="00A9193E" w:rsidRDefault="00A9193E" w:rsidP="00A9193E">
            <w:pPr>
              <w:pStyle w:val="TAC"/>
              <w:rPr>
                <w:highlight w:val="lightGray"/>
                <w:lang w:val="en-US"/>
              </w:rPr>
            </w:pPr>
            <w:r w:rsidRPr="00A9193E">
              <w:rPr>
                <w:rFonts w:eastAsia="Yu Mincho" w:cs="Arial"/>
                <w:highlight w:val="lightGray"/>
                <w:lang w:eastAsia="ja-JP"/>
              </w:rPr>
              <w:t>-110.8+Z</w:t>
            </w:r>
            <w:r w:rsidRPr="00A9193E">
              <w:rPr>
                <w:rFonts w:eastAsia="Yu Mincho" w:cs="Arial"/>
                <w:highlight w:val="lightGray"/>
                <w:vertAlign w:val="subscript"/>
                <w:lang w:eastAsia="ja-JP"/>
              </w:rPr>
              <w:t>4</w:t>
            </w:r>
          </w:p>
        </w:tc>
        <w:tc>
          <w:tcPr>
            <w:tcW w:w="1017" w:type="dxa"/>
          </w:tcPr>
          <w:p w14:paraId="6005B35A" w14:textId="77777777" w:rsidR="00A9193E" w:rsidRPr="00A9193E" w:rsidRDefault="00A9193E" w:rsidP="00A9193E">
            <w:pPr>
              <w:pStyle w:val="TAC"/>
              <w:rPr>
                <w:highlight w:val="lightGray"/>
              </w:rPr>
            </w:pPr>
          </w:p>
        </w:tc>
        <w:tc>
          <w:tcPr>
            <w:tcW w:w="971" w:type="dxa"/>
          </w:tcPr>
          <w:p w14:paraId="55BE6DB8" w14:textId="77777777" w:rsidR="00A9193E" w:rsidRPr="00A9193E" w:rsidRDefault="00A9193E" w:rsidP="00A9193E">
            <w:pPr>
              <w:pStyle w:val="TAC"/>
              <w:rPr>
                <w:highlight w:val="lightGray"/>
              </w:rPr>
            </w:pPr>
          </w:p>
        </w:tc>
        <w:tc>
          <w:tcPr>
            <w:tcW w:w="833" w:type="dxa"/>
            <w:tcBorders>
              <w:top w:val="nil"/>
              <w:bottom w:val="nil"/>
            </w:tcBorders>
            <w:shd w:val="clear" w:color="auto" w:fill="auto"/>
          </w:tcPr>
          <w:p w14:paraId="05840683" w14:textId="77777777" w:rsidR="00A9193E" w:rsidRPr="00A9193E" w:rsidRDefault="00A9193E" w:rsidP="00A9193E">
            <w:pPr>
              <w:pStyle w:val="TAC"/>
              <w:rPr>
                <w:highlight w:val="lightGray"/>
              </w:rPr>
            </w:pPr>
          </w:p>
        </w:tc>
        <w:tc>
          <w:tcPr>
            <w:tcW w:w="815" w:type="dxa"/>
            <w:tcBorders>
              <w:top w:val="nil"/>
              <w:bottom w:val="nil"/>
            </w:tcBorders>
            <w:shd w:val="clear" w:color="auto" w:fill="auto"/>
          </w:tcPr>
          <w:p w14:paraId="34FA7AD3" w14:textId="77777777" w:rsidR="00A9193E" w:rsidRPr="00A9193E" w:rsidRDefault="00A9193E" w:rsidP="00A9193E">
            <w:pPr>
              <w:pStyle w:val="TAC"/>
              <w:rPr>
                <w:highlight w:val="lightGray"/>
                <w:lang w:val="en-US"/>
              </w:rPr>
            </w:pPr>
          </w:p>
        </w:tc>
      </w:tr>
      <w:tr w:rsidR="00A9193E" w:rsidRPr="00A9193E" w14:paraId="47A7C69F" w14:textId="77777777" w:rsidTr="00A9193E">
        <w:trPr>
          <w:jc w:val="center"/>
        </w:trPr>
        <w:tc>
          <w:tcPr>
            <w:tcW w:w="1097" w:type="dxa"/>
            <w:vMerge w:val="restart"/>
            <w:tcBorders>
              <w:top w:val="nil"/>
            </w:tcBorders>
            <w:shd w:val="clear" w:color="auto" w:fill="auto"/>
          </w:tcPr>
          <w:p w14:paraId="1DB68240" w14:textId="77777777" w:rsidR="00A9193E" w:rsidRPr="00A9193E" w:rsidRDefault="00A9193E" w:rsidP="00A9193E">
            <w:pPr>
              <w:pStyle w:val="TAC"/>
              <w:rPr>
                <w:highlight w:val="lightGray"/>
                <w:lang w:val="en-US"/>
              </w:rPr>
            </w:pPr>
          </w:p>
        </w:tc>
        <w:tc>
          <w:tcPr>
            <w:tcW w:w="1055" w:type="dxa"/>
            <w:vMerge w:val="restart"/>
            <w:tcBorders>
              <w:top w:val="nil"/>
            </w:tcBorders>
            <w:shd w:val="clear" w:color="auto" w:fill="auto"/>
          </w:tcPr>
          <w:p w14:paraId="7DAF9CA0" w14:textId="77777777" w:rsidR="00A9193E" w:rsidRPr="00A9193E" w:rsidRDefault="00A9193E" w:rsidP="00A9193E">
            <w:pPr>
              <w:pStyle w:val="TAC"/>
              <w:rPr>
                <w:szCs w:val="22"/>
                <w:highlight w:val="lightGray"/>
                <w:lang w:val="en-US"/>
              </w:rPr>
            </w:pPr>
          </w:p>
        </w:tc>
        <w:tc>
          <w:tcPr>
            <w:tcW w:w="1037" w:type="dxa"/>
            <w:shd w:val="clear" w:color="auto" w:fill="auto"/>
          </w:tcPr>
          <w:p w14:paraId="55189BFC" w14:textId="77777777" w:rsidR="00A9193E" w:rsidRPr="00A9193E" w:rsidRDefault="00A9193E" w:rsidP="00A9193E">
            <w:pPr>
              <w:pStyle w:val="TAC"/>
              <w:rPr>
                <w:szCs w:val="22"/>
                <w:highlight w:val="lightGray"/>
                <w:lang w:val="en-US"/>
              </w:rPr>
            </w:pPr>
            <w:r w:rsidRPr="00A9193E">
              <w:rPr>
                <w:szCs w:val="22"/>
                <w:highlight w:val="lightGray"/>
                <w:lang w:val="en-US"/>
              </w:rPr>
              <w:t>n261</w:t>
            </w:r>
          </w:p>
        </w:tc>
        <w:tc>
          <w:tcPr>
            <w:tcW w:w="1140" w:type="dxa"/>
            <w:shd w:val="clear" w:color="auto" w:fill="auto"/>
          </w:tcPr>
          <w:p w14:paraId="2C25081C" w14:textId="77777777" w:rsidR="00A9193E" w:rsidRPr="00A9193E" w:rsidRDefault="00A9193E" w:rsidP="00A9193E">
            <w:pPr>
              <w:pStyle w:val="TAC"/>
              <w:rPr>
                <w:highlight w:val="lightGray"/>
                <w:lang w:val="en-US"/>
              </w:rPr>
            </w:pPr>
            <w:r w:rsidRPr="00A9193E">
              <w:rPr>
                <w:rFonts w:eastAsia="Yu Mincho" w:cs="Arial"/>
                <w:highlight w:val="lightGray"/>
                <w:lang w:eastAsia="ja-JP"/>
              </w:rPr>
              <w:t>-117.3+Z</w:t>
            </w:r>
            <w:r w:rsidRPr="00A9193E">
              <w:rPr>
                <w:rFonts w:eastAsia="Yu Mincho" w:cs="Arial"/>
                <w:highlight w:val="lightGray"/>
                <w:vertAlign w:val="subscript"/>
                <w:lang w:eastAsia="ja-JP"/>
              </w:rPr>
              <w:t>1</w:t>
            </w:r>
          </w:p>
        </w:tc>
        <w:tc>
          <w:tcPr>
            <w:tcW w:w="834" w:type="dxa"/>
          </w:tcPr>
          <w:p w14:paraId="23B4F3CA" w14:textId="77777777" w:rsidR="00A9193E" w:rsidRPr="00A9193E" w:rsidRDefault="00A9193E" w:rsidP="00A9193E">
            <w:pPr>
              <w:pStyle w:val="TAC"/>
              <w:rPr>
                <w:highlight w:val="lightGray"/>
              </w:rPr>
            </w:pPr>
            <w:r w:rsidRPr="00A9193E">
              <w:rPr>
                <w:rFonts w:cs="Arial"/>
                <w:szCs w:val="18"/>
                <w:highlight w:val="lightGray"/>
              </w:rPr>
              <w:t>-99.8</w:t>
            </w:r>
          </w:p>
        </w:tc>
        <w:tc>
          <w:tcPr>
            <w:tcW w:w="708" w:type="dxa"/>
          </w:tcPr>
          <w:p w14:paraId="6FF94926" w14:textId="77777777" w:rsidR="00A9193E" w:rsidRPr="00A9193E" w:rsidRDefault="00A9193E" w:rsidP="00A9193E">
            <w:pPr>
              <w:pStyle w:val="TAC"/>
              <w:rPr>
                <w:highlight w:val="lightGray"/>
              </w:rPr>
            </w:pPr>
            <w:r w:rsidRPr="00A9193E">
              <w:rPr>
                <w:rFonts w:cs="Arial"/>
                <w:szCs w:val="18"/>
                <w:highlight w:val="lightGray"/>
              </w:rPr>
              <w:t>-98.2</w:t>
            </w:r>
          </w:p>
        </w:tc>
        <w:tc>
          <w:tcPr>
            <w:tcW w:w="1005" w:type="dxa"/>
          </w:tcPr>
          <w:p w14:paraId="49781C8F" w14:textId="77777777" w:rsidR="00A9193E" w:rsidRPr="00A9193E" w:rsidRDefault="00A9193E" w:rsidP="00A9193E">
            <w:pPr>
              <w:pStyle w:val="TAC"/>
              <w:rPr>
                <w:highlight w:val="lightGray"/>
                <w:lang w:val="en-US"/>
              </w:rPr>
            </w:pPr>
            <w:r w:rsidRPr="00A9193E">
              <w:rPr>
                <w:rFonts w:eastAsia="Yu Mincho" w:cs="Arial"/>
                <w:highlight w:val="lightGray"/>
                <w:lang w:eastAsia="ja-JP"/>
              </w:rPr>
              <w:t>-115.8+Z</w:t>
            </w:r>
            <w:r w:rsidRPr="00A9193E">
              <w:rPr>
                <w:rFonts w:eastAsia="Yu Mincho" w:cs="Arial"/>
                <w:highlight w:val="lightGray"/>
                <w:vertAlign w:val="subscript"/>
                <w:lang w:eastAsia="ja-JP"/>
              </w:rPr>
              <w:t>4</w:t>
            </w:r>
          </w:p>
        </w:tc>
        <w:tc>
          <w:tcPr>
            <w:tcW w:w="1017" w:type="dxa"/>
          </w:tcPr>
          <w:p w14:paraId="1FEC6734" w14:textId="77777777" w:rsidR="00A9193E" w:rsidRPr="00A9193E" w:rsidRDefault="00A9193E" w:rsidP="00A9193E">
            <w:pPr>
              <w:pStyle w:val="TAC"/>
              <w:rPr>
                <w:highlight w:val="lightGray"/>
              </w:rPr>
            </w:pPr>
          </w:p>
        </w:tc>
        <w:tc>
          <w:tcPr>
            <w:tcW w:w="971" w:type="dxa"/>
          </w:tcPr>
          <w:p w14:paraId="4B3FF3C8" w14:textId="77777777" w:rsidR="00A9193E" w:rsidRPr="00A9193E" w:rsidRDefault="00A9193E" w:rsidP="00A9193E">
            <w:pPr>
              <w:pStyle w:val="TAC"/>
              <w:rPr>
                <w:highlight w:val="lightGray"/>
              </w:rPr>
            </w:pPr>
            <w:r w:rsidRPr="00A9193E">
              <w:rPr>
                <w:highlight w:val="lightGray"/>
              </w:rPr>
              <w:t>-</w:t>
            </w:r>
            <w:r w:rsidRPr="00A9193E">
              <w:rPr>
                <w:rFonts w:eastAsia="Yu Mincho"/>
                <w:highlight w:val="lightGray"/>
                <w:lang w:eastAsia="ja-JP"/>
              </w:rPr>
              <w:t>112.4</w:t>
            </w:r>
            <w:r w:rsidRPr="00A9193E">
              <w:rPr>
                <w:highlight w:val="lightGray"/>
              </w:rPr>
              <w:t>+</w:t>
            </w:r>
            <w:r w:rsidRPr="00A9193E">
              <w:rPr>
                <w:rFonts w:eastAsia="Yu Mincho"/>
                <w:highlight w:val="lightGray"/>
                <w:lang w:eastAsia="ja-JP"/>
              </w:rPr>
              <w:t>Z</w:t>
            </w:r>
            <w:r w:rsidRPr="00A9193E">
              <w:rPr>
                <w:rFonts w:eastAsia="Yu Mincho"/>
                <w:highlight w:val="lightGray"/>
                <w:vertAlign w:val="subscript"/>
                <w:lang w:eastAsia="ja-JP"/>
              </w:rPr>
              <w:t>6</w:t>
            </w:r>
          </w:p>
        </w:tc>
        <w:tc>
          <w:tcPr>
            <w:tcW w:w="833" w:type="dxa"/>
            <w:vMerge w:val="restart"/>
            <w:tcBorders>
              <w:top w:val="nil"/>
            </w:tcBorders>
            <w:shd w:val="clear" w:color="auto" w:fill="auto"/>
          </w:tcPr>
          <w:p w14:paraId="6F781AD7" w14:textId="77777777" w:rsidR="00A9193E" w:rsidRPr="00A9193E" w:rsidRDefault="00A9193E" w:rsidP="00A9193E">
            <w:pPr>
              <w:pStyle w:val="TAC"/>
              <w:rPr>
                <w:highlight w:val="lightGray"/>
              </w:rPr>
            </w:pPr>
          </w:p>
        </w:tc>
        <w:tc>
          <w:tcPr>
            <w:tcW w:w="815" w:type="dxa"/>
            <w:vMerge w:val="restart"/>
            <w:tcBorders>
              <w:top w:val="nil"/>
            </w:tcBorders>
            <w:shd w:val="clear" w:color="auto" w:fill="auto"/>
          </w:tcPr>
          <w:p w14:paraId="6DAAAC7A" w14:textId="77777777" w:rsidR="00A9193E" w:rsidRPr="00A9193E" w:rsidRDefault="00A9193E" w:rsidP="00A9193E">
            <w:pPr>
              <w:pStyle w:val="TAC"/>
              <w:rPr>
                <w:highlight w:val="lightGray"/>
                <w:lang w:val="en-US"/>
              </w:rPr>
            </w:pPr>
          </w:p>
        </w:tc>
      </w:tr>
      <w:tr w:rsidR="00A9193E" w:rsidRPr="00A9193E" w14:paraId="5CA75031" w14:textId="77777777" w:rsidTr="00A9193E">
        <w:trPr>
          <w:jc w:val="center"/>
        </w:trPr>
        <w:tc>
          <w:tcPr>
            <w:tcW w:w="1097" w:type="dxa"/>
            <w:vMerge/>
            <w:shd w:val="clear" w:color="auto" w:fill="auto"/>
          </w:tcPr>
          <w:p w14:paraId="0A7B96CF" w14:textId="77777777" w:rsidR="00A9193E" w:rsidRPr="00A9193E" w:rsidRDefault="00A9193E" w:rsidP="00A9193E">
            <w:pPr>
              <w:pStyle w:val="TAC"/>
              <w:rPr>
                <w:highlight w:val="lightGray"/>
                <w:lang w:val="en-US"/>
              </w:rPr>
            </w:pPr>
          </w:p>
        </w:tc>
        <w:tc>
          <w:tcPr>
            <w:tcW w:w="1055" w:type="dxa"/>
            <w:vMerge/>
            <w:shd w:val="clear" w:color="auto" w:fill="auto"/>
          </w:tcPr>
          <w:p w14:paraId="42553CE5" w14:textId="77777777" w:rsidR="00A9193E" w:rsidRPr="00A9193E" w:rsidRDefault="00A9193E" w:rsidP="00A9193E">
            <w:pPr>
              <w:pStyle w:val="TAC"/>
              <w:rPr>
                <w:szCs w:val="22"/>
                <w:highlight w:val="lightGray"/>
                <w:lang w:val="en-US"/>
              </w:rPr>
            </w:pPr>
          </w:p>
        </w:tc>
        <w:tc>
          <w:tcPr>
            <w:tcW w:w="1037" w:type="dxa"/>
            <w:shd w:val="clear" w:color="auto" w:fill="auto"/>
          </w:tcPr>
          <w:p w14:paraId="5B0DF1C9" w14:textId="77777777" w:rsidR="00A9193E" w:rsidRPr="00A9193E" w:rsidRDefault="00A9193E" w:rsidP="00A9193E">
            <w:pPr>
              <w:pStyle w:val="TAC"/>
              <w:rPr>
                <w:szCs w:val="22"/>
                <w:highlight w:val="lightGray"/>
                <w:lang w:val="en-US"/>
              </w:rPr>
            </w:pPr>
            <w:r w:rsidRPr="00A9193E">
              <w:rPr>
                <w:szCs w:val="22"/>
                <w:highlight w:val="lightGray"/>
                <w:lang w:val="en-US"/>
              </w:rPr>
              <w:t>n262</w:t>
            </w:r>
          </w:p>
        </w:tc>
        <w:tc>
          <w:tcPr>
            <w:tcW w:w="1140" w:type="dxa"/>
            <w:shd w:val="clear" w:color="auto" w:fill="auto"/>
          </w:tcPr>
          <w:p w14:paraId="410188A2"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-112.3+Z</w:t>
            </w:r>
            <w:r w:rsidRPr="00A9193E">
              <w:rPr>
                <w:rFonts w:eastAsia="Yu Mincho" w:cs="Arial"/>
                <w:highlight w:val="lightGray"/>
                <w:vertAlign w:val="subscript"/>
                <w:lang w:eastAsia="ja-JP"/>
              </w:rPr>
              <w:t>1</w:t>
            </w:r>
          </w:p>
        </w:tc>
        <w:tc>
          <w:tcPr>
            <w:tcW w:w="834" w:type="dxa"/>
          </w:tcPr>
          <w:p w14:paraId="72E375CE" w14:textId="77777777" w:rsidR="00A9193E" w:rsidRPr="00A9193E" w:rsidRDefault="00A9193E" w:rsidP="00A9193E">
            <w:pPr>
              <w:pStyle w:val="TAC"/>
              <w:rPr>
                <w:rFonts w:cs="Arial"/>
                <w:szCs w:val="18"/>
                <w:highlight w:val="lightGray"/>
              </w:rPr>
            </w:pPr>
            <w:r w:rsidRPr="00A9193E">
              <w:rPr>
                <w:rFonts w:cs="Arial"/>
                <w:szCs w:val="18"/>
                <w:highlight w:val="lightGray"/>
              </w:rPr>
              <w:t>-93.7</w:t>
            </w:r>
          </w:p>
        </w:tc>
        <w:tc>
          <w:tcPr>
            <w:tcW w:w="708" w:type="dxa"/>
          </w:tcPr>
          <w:p w14:paraId="1B2B6091" w14:textId="77777777" w:rsidR="00A9193E" w:rsidRPr="00A9193E" w:rsidRDefault="00A9193E" w:rsidP="00A9193E">
            <w:pPr>
              <w:pStyle w:val="TAC"/>
              <w:rPr>
                <w:rFonts w:cs="Arial"/>
                <w:szCs w:val="18"/>
                <w:highlight w:val="lightGray"/>
              </w:rPr>
            </w:pPr>
            <w:r w:rsidRPr="00A9193E">
              <w:rPr>
                <w:rFonts w:cs="Arial"/>
                <w:szCs w:val="18"/>
                <w:highlight w:val="lightGray"/>
              </w:rPr>
              <w:t>-90.5</w:t>
            </w:r>
          </w:p>
        </w:tc>
        <w:tc>
          <w:tcPr>
            <w:tcW w:w="1005" w:type="dxa"/>
          </w:tcPr>
          <w:p w14:paraId="6A24508C"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 xml:space="preserve"> -106.7+Z</w:t>
            </w:r>
            <w:r w:rsidRPr="00A9193E">
              <w:rPr>
                <w:rFonts w:eastAsia="Yu Mincho" w:cs="Arial"/>
                <w:highlight w:val="lightGray"/>
                <w:vertAlign w:val="subscript"/>
                <w:lang w:eastAsia="ja-JP"/>
              </w:rPr>
              <w:t>4</w:t>
            </w:r>
          </w:p>
        </w:tc>
        <w:tc>
          <w:tcPr>
            <w:tcW w:w="1017" w:type="dxa"/>
          </w:tcPr>
          <w:p w14:paraId="0E32FBB4" w14:textId="77777777" w:rsidR="00A9193E" w:rsidRPr="00A9193E" w:rsidRDefault="00A9193E" w:rsidP="00A9193E">
            <w:pPr>
              <w:pStyle w:val="TAC"/>
              <w:rPr>
                <w:highlight w:val="lightGray"/>
              </w:rPr>
            </w:pPr>
          </w:p>
        </w:tc>
        <w:tc>
          <w:tcPr>
            <w:tcW w:w="971" w:type="dxa"/>
          </w:tcPr>
          <w:p w14:paraId="54EEF0FF" w14:textId="77777777" w:rsidR="00A9193E" w:rsidRPr="00A9193E" w:rsidRDefault="00A9193E" w:rsidP="00A9193E">
            <w:pPr>
              <w:pStyle w:val="TAC"/>
              <w:rPr>
                <w:highlight w:val="lightGray"/>
              </w:rPr>
            </w:pPr>
          </w:p>
        </w:tc>
        <w:tc>
          <w:tcPr>
            <w:tcW w:w="833" w:type="dxa"/>
            <w:vMerge/>
            <w:shd w:val="clear" w:color="auto" w:fill="auto"/>
          </w:tcPr>
          <w:p w14:paraId="6DA040D9" w14:textId="77777777" w:rsidR="00A9193E" w:rsidRPr="00A9193E" w:rsidRDefault="00A9193E" w:rsidP="00A9193E">
            <w:pPr>
              <w:pStyle w:val="TAC"/>
              <w:rPr>
                <w:highlight w:val="lightGray"/>
              </w:rPr>
            </w:pPr>
          </w:p>
        </w:tc>
        <w:tc>
          <w:tcPr>
            <w:tcW w:w="815" w:type="dxa"/>
            <w:vMerge/>
            <w:shd w:val="clear" w:color="auto" w:fill="auto"/>
          </w:tcPr>
          <w:p w14:paraId="37E4B959" w14:textId="77777777" w:rsidR="00A9193E" w:rsidRPr="00A9193E" w:rsidRDefault="00A9193E" w:rsidP="00A9193E">
            <w:pPr>
              <w:pStyle w:val="TAC"/>
              <w:rPr>
                <w:highlight w:val="lightGray"/>
                <w:lang w:val="en-US"/>
              </w:rPr>
            </w:pPr>
          </w:p>
        </w:tc>
      </w:tr>
      <w:tr w:rsidR="00A9193E" w:rsidRPr="005A2E40" w14:paraId="3A470C4D" w14:textId="77777777" w:rsidTr="00A9193E">
        <w:trPr>
          <w:jc w:val="center"/>
        </w:trPr>
        <w:tc>
          <w:tcPr>
            <w:tcW w:w="10512" w:type="dxa"/>
            <w:gridSpan w:val="11"/>
          </w:tcPr>
          <w:p w14:paraId="19BC3EDF" w14:textId="77777777" w:rsidR="00A9193E" w:rsidRPr="00A9193E" w:rsidRDefault="00A9193E" w:rsidP="00A9193E">
            <w:pPr>
              <w:pStyle w:val="TAN"/>
              <w:rPr>
                <w:highlight w:val="lightGray"/>
              </w:rPr>
            </w:pPr>
            <w:r w:rsidRPr="00A9193E">
              <w:rPr>
                <w:highlight w:val="lightGray"/>
              </w:rPr>
              <w:t>NOTE 1:</w:t>
            </w:r>
            <w:r w:rsidRPr="00A9193E">
              <w:rPr>
                <w:highlight w:val="lightGray"/>
              </w:rPr>
              <w:tab/>
              <w:t>Values based on EIS spherical coverage as defined in clause 7.3.4 of TS 38.101-2 [19]. Side condition applies for directions in which EIS spherical coverage requirement is met.</w:t>
            </w:r>
          </w:p>
          <w:p w14:paraId="65C4A708" w14:textId="77777777" w:rsidR="00A9193E" w:rsidRPr="00A9193E" w:rsidRDefault="00A9193E" w:rsidP="00A9193E">
            <w:pPr>
              <w:pStyle w:val="TAN"/>
              <w:rPr>
                <w:highlight w:val="lightGray"/>
              </w:rPr>
            </w:pPr>
            <w:r w:rsidRPr="00A9193E">
              <w:rPr>
                <w:highlight w:val="lightGray"/>
              </w:rPr>
              <w:t>NOTE 2:</w:t>
            </w:r>
            <w:r w:rsidRPr="00A9193E">
              <w:rPr>
                <w:highlight w:val="lightGray"/>
              </w:rPr>
              <w:tab/>
              <w:t>Values specified at the Reference point to give minimum SSB Ês/Iot, with no applied noise.</w:t>
            </w:r>
          </w:p>
          <w:p w14:paraId="4448DCAF" w14:textId="77777777" w:rsidR="00A9193E" w:rsidRPr="005A2E40" w:rsidRDefault="00A9193E" w:rsidP="00A9193E">
            <w:pPr>
              <w:pStyle w:val="TAN"/>
              <w:rPr>
                <w:lang w:val="en-US"/>
              </w:rPr>
            </w:pPr>
            <w:r w:rsidRPr="00A9193E">
              <w:rPr>
                <w:highlight w:val="lightGray"/>
              </w:rPr>
              <w:t>NOTE 3:</w:t>
            </w:r>
            <w:r w:rsidRPr="00A9193E">
              <w:rPr>
                <w:highlight w:val="lightGray"/>
              </w:rPr>
              <w:tab/>
              <w:t xml:space="preserve">For UEs that support multiple FR2 bands, Rx Beam Peak values are increased by </w:t>
            </w:r>
            <w:r w:rsidRPr="00A9193E">
              <w:rPr>
                <w:highlight w:val="lightGray"/>
                <w:lang w:val="en-US"/>
              </w:rPr>
              <w:t>∆MB</w:t>
            </w:r>
            <w:r w:rsidRPr="00A9193E">
              <w:rPr>
                <w:highlight w:val="lightGray"/>
                <w:vertAlign w:val="subscript"/>
                <w:lang w:val="en-US"/>
              </w:rPr>
              <w:t>P,n</w:t>
            </w:r>
            <w:r w:rsidRPr="00A9193E">
              <w:rPr>
                <w:iCs/>
                <w:highlight w:val="lightGray"/>
              </w:rPr>
              <w:t xml:space="preserve"> and </w:t>
            </w:r>
            <w:r w:rsidRPr="00A9193E">
              <w:rPr>
                <w:highlight w:val="lightGray"/>
              </w:rPr>
              <w:t xml:space="preserve">Spherical coverage values are increased by </w:t>
            </w:r>
            <w:r w:rsidRPr="00A9193E">
              <w:rPr>
                <w:highlight w:val="lightGray"/>
                <w:lang w:val="en-US"/>
              </w:rPr>
              <w:t>∆MB</w:t>
            </w:r>
            <w:r w:rsidRPr="00A9193E">
              <w:rPr>
                <w:highlight w:val="lightGray"/>
                <w:vertAlign w:val="subscript"/>
                <w:lang w:val="en-US"/>
              </w:rPr>
              <w:t>S,n</w:t>
            </w:r>
            <w:r w:rsidRPr="00A9193E">
              <w:rPr>
                <w:iCs/>
                <w:highlight w:val="lightGray"/>
              </w:rPr>
              <w:t xml:space="preserve">, the </w:t>
            </w:r>
            <w:r w:rsidRPr="00A9193E">
              <w:rPr>
                <w:highlight w:val="lightGray"/>
              </w:rPr>
              <w:t>UE multi-band relaxation factor</w:t>
            </w:r>
            <w:r w:rsidRPr="00A9193E">
              <w:rPr>
                <w:iCs/>
                <w:highlight w:val="lightGray"/>
              </w:rPr>
              <w:t xml:space="preserve"> in dB specified in </w:t>
            </w:r>
            <w:r w:rsidRPr="00A9193E">
              <w:rPr>
                <w:highlight w:val="lightGray"/>
              </w:rPr>
              <w:t xml:space="preserve">clause 6.2.1 of </w:t>
            </w:r>
            <w:r w:rsidRPr="00A9193E">
              <w:rPr>
                <w:iCs/>
                <w:highlight w:val="lightGray"/>
              </w:rPr>
              <w:t xml:space="preserve">TS 38.101-2 </w:t>
            </w:r>
            <w:r w:rsidRPr="00A9193E">
              <w:rPr>
                <w:highlight w:val="lightGray"/>
              </w:rPr>
              <w:t>[19].</w:t>
            </w:r>
          </w:p>
        </w:tc>
      </w:tr>
    </w:tbl>
    <w:p w14:paraId="30230667" w14:textId="77777777" w:rsidR="00F17AE0" w:rsidRPr="00A9193E" w:rsidRDefault="00F17AE0" w:rsidP="00F17AE0"/>
    <w:p w14:paraId="5A34483D" w14:textId="77777777" w:rsidR="00A9193E" w:rsidRDefault="00A9193E" w:rsidP="00EE0968">
      <w:pPr>
        <w:jc w:val="both"/>
        <w:rPr>
          <w:rFonts w:ascii="Arial" w:hAnsi="Arial" w:cs="Arial"/>
        </w:rPr>
      </w:pPr>
      <w:r>
        <w:rPr>
          <w:rFonts w:ascii="Arial" w:hAnsi="Arial" w:cs="Arial"/>
          <w:lang w:eastAsia="zh-CN"/>
        </w:rPr>
        <w:t>F</w:t>
      </w:r>
      <w:r>
        <w:rPr>
          <w:rFonts w:ascii="Arial" w:hAnsi="Arial" w:cs="Arial" w:hint="eastAsia"/>
          <w:lang w:eastAsia="zh-CN"/>
        </w:rPr>
        <w:t>or</w:t>
      </w:r>
      <w:r>
        <w:rPr>
          <w:rFonts w:ascii="Arial" w:hAnsi="Arial" w:cs="Arial"/>
        </w:rPr>
        <w:t xml:space="preserve"> band with frequency &lt; 40.6GHz, band n259 has the tightest SSB_RP side conditions.</w:t>
      </w:r>
    </w:p>
    <w:p w14:paraId="24E61B6F" w14:textId="27558DA9" w:rsidR="001432F3" w:rsidRDefault="00A9193E" w:rsidP="00EE0968">
      <w:pPr>
        <w:jc w:val="both"/>
        <w:rPr>
          <w:rFonts w:ascii="Arial" w:hAnsi="Arial" w:cs="Arial"/>
        </w:rPr>
      </w:pPr>
      <w:r>
        <w:rPr>
          <w:rFonts w:ascii="Arial" w:hAnsi="Arial" w:cs="Arial"/>
        </w:rPr>
        <w:t>In summary, the side conditions to be satisfied are:</w:t>
      </w:r>
    </w:p>
    <w:p w14:paraId="729C5FD3" w14:textId="043F7184" w:rsidR="004521AF" w:rsidRDefault="00813EAC" w:rsidP="00EE0968">
      <w:pPr>
        <w:pStyle w:val="ListParagraph"/>
        <w:numPr>
          <w:ilvl w:val="0"/>
          <w:numId w:val="8"/>
        </w:numPr>
        <w:jc w:val="both"/>
        <w:rPr>
          <w:rFonts w:ascii="Arial" w:hAnsi="Arial" w:cs="Arial"/>
        </w:rPr>
      </w:pPr>
      <w:r>
        <w:rPr>
          <w:rFonts w:ascii="Arial" w:hAnsi="Arial" w:cs="Arial"/>
        </w:rPr>
        <w:t>SSB Es/Iot ≥ -</w:t>
      </w:r>
      <w:r w:rsidR="00B50210">
        <w:rPr>
          <w:rFonts w:ascii="Arial" w:hAnsi="Arial" w:cs="Arial"/>
        </w:rPr>
        <w:t>3</w:t>
      </w:r>
      <w:r>
        <w:rPr>
          <w:rFonts w:ascii="Arial" w:hAnsi="Arial" w:cs="Arial"/>
        </w:rPr>
        <w:t>dB</w:t>
      </w:r>
    </w:p>
    <w:p w14:paraId="10F2824A" w14:textId="4A928A8B" w:rsidR="00B50210" w:rsidRDefault="00B50210" w:rsidP="00EE0968">
      <w:pPr>
        <w:pStyle w:val="ListParagraph"/>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w:t>
      </w:r>
      <w:r w:rsidR="00A9193E">
        <w:rPr>
          <w:rFonts w:ascii="Arial" w:hAnsi="Arial" w:cs="Arial"/>
        </w:rPr>
        <w:t>105.5dBm/120kHz</w:t>
      </w:r>
    </w:p>
    <w:p w14:paraId="3AF2E9CA" w14:textId="6162C275" w:rsidR="00775A9D" w:rsidRPr="00485812" w:rsidRDefault="00B50210" w:rsidP="00EA179C">
      <w:pPr>
        <w:pStyle w:val="ListParagraph"/>
        <w:numPr>
          <w:ilvl w:val="0"/>
          <w:numId w:val="8"/>
        </w:numPr>
        <w:jc w:val="both"/>
        <w:rPr>
          <w:rFonts w:ascii="Arial" w:hAnsi="Arial" w:cs="Arial"/>
        </w:rPr>
      </w:pPr>
      <w:r>
        <w:rPr>
          <w:rFonts w:ascii="Arial" w:hAnsi="Arial" w:cs="Arial"/>
        </w:rPr>
        <w:t xml:space="preserve">Io ≥ </w:t>
      </w:r>
      <w:r w:rsidR="00A9193E">
        <w:rPr>
          <w:rFonts w:ascii="Arial" w:hAnsi="Arial" w:cs="Arial"/>
        </w:rPr>
        <w:t>105.5dBm/120kHz</w:t>
      </w:r>
      <w:r w:rsidR="00EA179C">
        <w:rPr>
          <w:rFonts w:ascii="Arial" w:hAnsi="Arial" w:cs="Arial"/>
        </w:rPr>
        <w:t xml:space="preserve"> </w:t>
      </w:r>
      <w:r w:rsidR="00EA179C" w:rsidRPr="00C76C81">
        <w:rPr>
          <w:rFonts w:ascii="Arial" w:hAnsi="Arial" w:cs="Arial"/>
        </w:rPr>
        <w:t xml:space="preserve">and </w:t>
      </w:r>
      <w:r w:rsidRPr="00C76C81">
        <w:rPr>
          <w:rFonts w:ascii="Arial" w:hAnsi="Arial" w:cs="Arial"/>
          <w:lang w:eastAsia="zh-CN"/>
        </w:rPr>
        <w:t>Io</w:t>
      </w:r>
      <w:r w:rsidRPr="00C76C81">
        <w:rPr>
          <w:rFonts w:ascii="Arial" w:hAnsi="Arial" w:cs="Arial"/>
        </w:rPr>
        <w:t xml:space="preserve"> </w:t>
      </w:r>
      <w:r w:rsidRPr="00D33D96">
        <w:rPr>
          <w:rFonts w:ascii="Arial" w:eastAsia="Arial Unicode MS" w:hAnsi="Arial" w:cs="Arial" w:hint="eastAsia"/>
        </w:rPr>
        <w:t>≤</w:t>
      </w:r>
      <w:r w:rsidRPr="00D33D96">
        <w:rPr>
          <w:rFonts w:ascii="Arial" w:eastAsia="Arial Unicode MS" w:hAnsi="Arial" w:cs="Arial"/>
          <w:lang w:eastAsia="zh-CN"/>
        </w:rPr>
        <w:t xml:space="preserve"> -50dBm/Ch BW</w:t>
      </w:r>
    </w:p>
    <w:p w14:paraId="1FA0A64E" w14:textId="77777777" w:rsidR="00485812" w:rsidRPr="00485812" w:rsidRDefault="00485812" w:rsidP="00485812">
      <w:pPr>
        <w:jc w:val="both"/>
        <w:rPr>
          <w:rFonts w:ascii="Arial" w:hAnsi="Arial" w:cs="Arial"/>
        </w:rPr>
      </w:pPr>
      <w:r w:rsidRPr="00485812">
        <w:rPr>
          <w:rFonts w:ascii="Arial" w:hAnsi="Arial" w:cs="Arial"/>
        </w:rPr>
        <w:t>And UE gain variation is defined in 38.133 Annex B.2.1.5:</w:t>
      </w:r>
    </w:p>
    <w:p w14:paraId="7118C24B" w14:textId="77777777" w:rsidR="00485812" w:rsidRPr="00485812" w:rsidRDefault="00485812" w:rsidP="00485812">
      <w:pPr>
        <w:keepNext/>
        <w:keepLines/>
        <w:spacing w:before="120"/>
        <w:ind w:left="1418" w:hanging="1418"/>
        <w:outlineLvl w:val="3"/>
        <w:rPr>
          <w:rFonts w:ascii="Arial" w:hAnsi="Arial"/>
          <w:sz w:val="24"/>
          <w:highlight w:val="lightGray"/>
        </w:rPr>
      </w:pPr>
      <w:r w:rsidRPr="00485812">
        <w:rPr>
          <w:rFonts w:ascii="Arial" w:hAnsi="Arial"/>
          <w:sz w:val="24"/>
          <w:highlight w:val="lightGray"/>
        </w:rPr>
        <w:t>B.2.1.5.1</w:t>
      </w:r>
      <w:r w:rsidRPr="00485812">
        <w:rPr>
          <w:rFonts w:ascii="Arial" w:hAnsi="Arial"/>
          <w:sz w:val="24"/>
          <w:highlight w:val="lightGray"/>
          <w:lang w:eastAsia="zh-CN"/>
        </w:rPr>
        <w:tab/>
        <w:t>Gain to SS-RSRP measurement point</w:t>
      </w:r>
      <w:r w:rsidRPr="00485812">
        <w:rPr>
          <w:rFonts w:ascii="Arial" w:hAnsi="Arial"/>
          <w:sz w:val="24"/>
          <w:highlight w:val="lightGray"/>
        </w:rPr>
        <w:t xml:space="preserve"> for</w:t>
      </w:r>
      <w:r w:rsidRPr="00485812">
        <w:rPr>
          <w:rFonts w:ascii="Arial" w:hAnsi="Arial" w:cs="Arial"/>
          <w:sz w:val="18"/>
          <w:highlight w:val="lightGray"/>
        </w:rPr>
        <w:t xml:space="preserve"> </w:t>
      </w:r>
      <w:r w:rsidRPr="00485812">
        <w:rPr>
          <w:rFonts w:ascii="Arial" w:hAnsi="Arial"/>
          <w:sz w:val="24"/>
          <w:highlight w:val="lightGray"/>
        </w:rPr>
        <w:t>Rx Beam Peak angle of arrival</w:t>
      </w:r>
    </w:p>
    <w:p w14:paraId="5DE2ADC8" w14:textId="77777777" w:rsidR="00485812" w:rsidRPr="00485812" w:rsidRDefault="00485812" w:rsidP="00485812">
      <w:pPr>
        <w:rPr>
          <w:rFonts w:eastAsia="Malgun Gothic"/>
          <w:highlight w:val="lightGray"/>
          <w:lang w:val="en-US"/>
        </w:rPr>
      </w:pPr>
      <w:r w:rsidRPr="00485812">
        <w:rPr>
          <w:iCs/>
          <w:highlight w:val="lightGray"/>
          <w:lang w:eastAsia="ja-JP"/>
        </w:rPr>
        <w:t xml:space="preserve">In clause 5.1.1 of TS 38.215 [4] SS-RSRP is defined to be measured based on the combined signal from antenna elements corresponding to a given receiver branch. </w:t>
      </w:r>
      <w:r w:rsidRPr="00485812">
        <w:rPr>
          <w:rFonts w:eastAsia="Malgun Gothic"/>
          <w:highlight w:val="lightGray"/>
          <w:lang w:val="en-US"/>
        </w:rPr>
        <w:t xml:space="preserve">The reference point for requirement parameters from the UE perspective is the input of </w:t>
      </w:r>
      <w:bookmarkStart w:id="4" w:name="_Hlk11241989"/>
      <w:r w:rsidRPr="00485812">
        <w:rPr>
          <w:rFonts w:eastAsia="Malgun Gothic"/>
          <w:highlight w:val="lightGray"/>
          <w:lang w:val="en-US"/>
        </w:rPr>
        <w:t xml:space="preserve">the UE antenna array. The gain “G” relates the </w:t>
      </w:r>
      <w:r w:rsidRPr="00485812">
        <w:rPr>
          <w:iCs/>
          <w:highlight w:val="lightGray"/>
          <w:lang w:eastAsia="ja-JP"/>
        </w:rPr>
        <w:t xml:space="preserve">combined signal from antenna elements corresponding to a given receiver branch to the </w:t>
      </w:r>
      <w:r w:rsidRPr="00485812">
        <w:rPr>
          <w:rFonts w:eastAsia="Malgun Gothic"/>
          <w:highlight w:val="lightGray"/>
          <w:lang w:val="en-US"/>
        </w:rPr>
        <w:t>reference point for requirement parameters.</w:t>
      </w:r>
    </w:p>
    <w:p w14:paraId="5C31B948" w14:textId="77777777" w:rsidR="00485812" w:rsidRPr="00485812" w:rsidRDefault="00485812" w:rsidP="00485812">
      <w:pPr>
        <w:rPr>
          <w:iCs/>
          <w:highlight w:val="lightGray"/>
          <w:lang w:eastAsia="ja-JP"/>
        </w:rPr>
      </w:pPr>
      <w:r w:rsidRPr="00485812">
        <w:rPr>
          <w:highlight w:val="lightGray"/>
        </w:rPr>
        <w:t>The</w:t>
      </w:r>
      <w:r w:rsidRPr="00485812">
        <w:rPr>
          <w:rFonts w:eastAsia="Malgun Gothic"/>
          <w:highlight w:val="lightGray"/>
          <w:lang w:val="en-US"/>
        </w:rPr>
        <w:t xml:space="preserve"> gain “G”</w:t>
      </w:r>
      <w:r w:rsidRPr="00485812">
        <w:rPr>
          <w:highlight w:val="lightGray"/>
        </w:rPr>
        <w:t xml:space="preserve"> affects absolute signal level values reported by the UE</w:t>
      </w:r>
      <w:r w:rsidRPr="00485812">
        <w:rPr>
          <w:iCs/>
          <w:highlight w:val="lightGray"/>
          <w:lang w:eastAsia="ja-JP"/>
        </w:rPr>
        <w:t>.</w:t>
      </w:r>
    </w:p>
    <w:p w14:paraId="7A9DE102" w14:textId="77777777" w:rsidR="00485812" w:rsidRPr="00485812" w:rsidRDefault="00485812" w:rsidP="00485812">
      <w:pPr>
        <w:keepNext/>
        <w:keepLines/>
        <w:spacing w:before="60"/>
        <w:jc w:val="center"/>
        <w:rPr>
          <w:rFonts w:ascii="Arial" w:hAnsi="Arial"/>
          <w:b/>
          <w:highlight w:val="lightGray"/>
        </w:rPr>
      </w:pPr>
      <w:r w:rsidRPr="00485812">
        <w:rPr>
          <w:noProof/>
          <w:highlight w:val="lightGray"/>
          <w:lang w:val="en-US" w:eastAsia="zh-CN"/>
        </w:rPr>
        <w:lastRenderedPageBreak/>
        <w:drawing>
          <wp:inline distT="0" distB="0" distL="0" distR="0" wp14:anchorId="338D5DFF" wp14:editId="515BDFC5">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82883" cy="1972720"/>
                    </a:xfrm>
                    <a:prstGeom prst="rect">
                      <a:avLst/>
                    </a:prstGeom>
                  </pic:spPr>
                </pic:pic>
              </a:graphicData>
            </a:graphic>
          </wp:inline>
        </w:drawing>
      </w:r>
    </w:p>
    <w:bookmarkEnd w:id="4"/>
    <w:p w14:paraId="15CE1279" w14:textId="77777777" w:rsidR="00485812" w:rsidRPr="00485812" w:rsidRDefault="00485812" w:rsidP="00485812">
      <w:pPr>
        <w:keepLines/>
        <w:spacing w:after="240"/>
        <w:jc w:val="center"/>
        <w:rPr>
          <w:rFonts w:ascii="Arial" w:hAnsi="Arial"/>
          <w:b/>
          <w:highlight w:val="lightGray"/>
          <w:lang w:eastAsia="ja-JP"/>
        </w:rPr>
      </w:pPr>
      <w:r w:rsidRPr="00485812">
        <w:rPr>
          <w:rFonts w:ascii="Arial" w:hAnsi="Arial"/>
          <w:b/>
          <w:highlight w:val="lightGray"/>
        </w:rPr>
        <w:t>Figure B.2.1.5.1-1: Gain and Reference point for requirement parameters</w:t>
      </w:r>
    </w:p>
    <w:p w14:paraId="1DA77278" w14:textId="77777777" w:rsidR="00485812" w:rsidRPr="00485812" w:rsidRDefault="00485812" w:rsidP="00485812">
      <w:pPr>
        <w:rPr>
          <w:rFonts w:eastAsia="Malgun Gothic"/>
          <w:highlight w:val="lightGray"/>
          <w:lang w:val="en-US"/>
        </w:rPr>
      </w:pPr>
      <w:r w:rsidRPr="00485812">
        <w:rPr>
          <w:rFonts w:eastAsia="Malgun Gothic"/>
          <w:highlight w:val="lightGray"/>
          <w:lang w:val="en-US"/>
        </w:rPr>
        <w:t xml:space="preserve">The gain range for each power class is specified in </w:t>
      </w:r>
      <w:r w:rsidRPr="00485812">
        <w:rPr>
          <w:highlight w:val="lightGray"/>
        </w:rPr>
        <w:t>Table B.2.1.5.1-1</w:t>
      </w:r>
      <w:r w:rsidRPr="00485812">
        <w:rPr>
          <w:rFonts w:eastAsia="Malgun Gothic"/>
          <w:highlight w:val="lightGray"/>
          <w:lang w:val="en-US"/>
        </w:rPr>
        <w:t>.</w:t>
      </w:r>
    </w:p>
    <w:p w14:paraId="3BDF1626" w14:textId="77777777" w:rsidR="00485812" w:rsidRPr="00485812" w:rsidRDefault="00485812" w:rsidP="00485812">
      <w:pPr>
        <w:keepNext/>
        <w:keepLines/>
        <w:spacing w:before="60"/>
        <w:jc w:val="center"/>
        <w:rPr>
          <w:rFonts w:ascii="Arial" w:hAnsi="Arial"/>
          <w:b/>
          <w:highlight w:val="lightGray"/>
        </w:rPr>
      </w:pPr>
      <w:r w:rsidRPr="00485812">
        <w:rPr>
          <w:rFonts w:ascii="Arial"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85812" w:rsidRPr="00485812" w14:paraId="4E549131" w14:textId="77777777" w:rsidTr="00BF66F5">
        <w:trPr>
          <w:jc w:val="center"/>
        </w:trPr>
        <w:tc>
          <w:tcPr>
            <w:tcW w:w="1441" w:type="dxa"/>
            <w:shd w:val="clear" w:color="auto" w:fill="auto"/>
            <w:vAlign w:val="center"/>
          </w:tcPr>
          <w:p w14:paraId="78617E40" w14:textId="77777777" w:rsidR="00485812" w:rsidRPr="00485812" w:rsidRDefault="00485812" w:rsidP="00485812">
            <w:pPr>
              <w:keepNext/>
              <w:keepLines/>
              <w:spacing w:after="0"/>
              <w:jc w:val="center"/>
              <w:rPr>
                <w:rFonts w:ascii="Arial" w:hAnsi="Arial"/>
                <w:b/>
                <w:sz w:val="18"/>
                <w:highlight w:val="lightGray"/>
              </w:rPr>
            </w:pPr>
          </w:p>
        </w:tc>
        <w:tc>
          <w:tcPr>
            <w:tcW w:w="5767" w:type="dxa"/>
            <w:gridSpan w:val="4"/>
            <w:vAlign w:val="center"/>
          </w:tcPr>
          <w:p w14:paraId="4F356445" w14:textId="77777777" w:rsidR="00485812" w:rsidRPr="00485812" w:rsidRDefault="00485812" w:rsidP="00485812">
            <w:pPr>
              <w:keepNext/>
              <w:keepLines/>
              <w:spacing w:after="0"/>
              <w:jc w:val="center"/>
              <w:rPr>
                <w:rFonts w:ascii="Arial" w:hAnsi="Arial"/>
                <w:b/>
                <w:sz w:val="18"/>
                <w:highlight w:val="lightGray"/>
              </w:rPr>
            </w:pPr>
            <w:r w:rsidRPr="00485812">
              <w:rPr>
                <w:rFonts w:ascii="Arial" w:hAnsi="Arial"/>
                <w:b/>
                <w:sz w:val="18"/>
                <w:highlight w:val="lightGray"/>
              </w:rPr>
              <w:t>UE Power class</w:t>
            </w:r>
          </w:p>
        </w:tc>
      </w:tr>
      <w:tr w:rsidR="00485812" w:rsidRPr="00485812" w14:paraId="43E67C1B" w14:textId="77777777" w:rsidTr="00BF66F5">
        <w:trPr>
          <w:jc w:val="center"/>
        </w:trPr>
        <w:tc>
          <w:tcPr>
            <w:tcW w:w="1441" w:type="dxa"/>
            <w:shd w:val="clear" w:color="auto" w:fill="auto"/>
            <w:vAlign w:val="center"/>
          </w:tcPr>
          <w:p w14:paraId="1D52F4BF" w14:textId="77777777" w:rsidR="00485812" w:rsidRPr="00485812" w:rsidRDefault="00485812" w:rsidP="00485812">
            <w:pPr>
              <w:keepNext/>
              <w:keepLines/>
              <w:spacing w:after="0"/>
              <w:jc w:val="center"/>
              <w:rPr>
                <w:rFonts w:ascii="Arial" w:eastAsia="Calibri" w:hAnsi="Arial"/>
                <w:sz w:val="18"/>
                <w:highlight w:val="lightGray"/>
              </w:rPr>
            </w:pPr>
          </w:p>
        </w:tc>
        <w:tc>
          <w:tcPr>
            <w:tcW w:w="1442" w:type="dxa"/>
          </w:tcPr>
          <w:p w14:paraId="1284051A" w14:textId="77777777" w:rsidR="00485812" w:rsidRPr="00485812" w:rsidRDefault="00485812" w:rsidP="00485812">
            <w:pPr>
              <w:keepNext/>
              <w:keepLines/>
              <w:spacing w:after="0"/>
              <w:jc w:val="center"/>
              <w:rPr>
                <w:rFonts w:ascii="Arial" w:hAnsi="Arial"/>
                <w:b/>
                <w:sz w:val="18"/>
                <w:highlight w:val="lightGray"/>
              </w:rPr>
            </w:pPr>
            <w:r w:rsidRPr="00485812">
              <w:rPr>
                <w:rFonts w:ascii="Arial" w:hAnsi="Arial"/>
                <w:b/>
                <w:sz w:val="18"/>
                <w:highlight w:val="lightGray"/>
              </w:rPr>
              <w:t>1</w:t>
            </w:r>
          </w:p>
        </w:tc>
        <w:tc>
          <w:tcPr>
            <w:tcW w:w="1442" w:type="dxa"/>
            <w:shd w:val="clear" w:color="auto" w:fill="auto"/>
          </w:tcPr>
          <w:p w14:paraId="6DC47562" w14:textId="77777777" w:rsidR="00485812" w:rsidRPr="00485812" w:rsidRDefault="00485812" w:rsidP="00485812">
            <w:pPr>
              <w:keepNext/>
              <w:keepLines/>
              <w:spacing w:after="0"/>
              <w:jc w:val="center"/>
              <w:rPr>
                <w:rFonts w:ascii="Arial" w:eastAsia="Calibri" w:hAnsi="Arial"/>
                <w:sz w:val="18"/>
                <w:highlight w:val="lightGray"/>
              </w:rPr>
            </w:pPr>
            <w:r w:rsidRPr="00485812">
              <w:rPr>
                <w:rFonts w:ascii="Arial" w:hAnsi="Arial"/>
                <w:b/>
                <w:sz w:val="18"/>
                <w:highlight w:val="lightGray"/>
              </w:rPr>
              <w:t>2</w:t>
            </w:r>
          </w:p>
        </w:tc>
        <w:tc>
          <w:tcPr>
            <w:tcW w:w="1441" w:type="dxa"/>
            <w:shd w:val="clear" w:color="auto" w:fill="auto"/>
          </w:tcPr>
          <w:p w14:paraId="24D8209F" w14:textId="77777777" w:rsidR="00485812" w:rsidRPr="00485812" w:rsidRDefault="00485812" w:rsidP="00485812">
            <w:pPr>
              <w:keepNext/>
              <w:keepLines/>
              <w:spacing w:after="0"/>
              <w:jc w:val="center"/>
              <w:rPr>
                <w:rFonts w:ascii="Arial" w:eastAsia="Calibri" w:hAnsi="Arial"/>
                <w:sz w:val="18"/>
                <w:highlight w:val="lightGray"/>
              </w:rPr>
            </w:pPr>
            <w:r w:rsidRPr="00485812">
              <w:rPr>
                <w:rFonts w:ascii="Arial" w:hAnsi="Arial"/>
                <w:b/>
                <w:sz w:val="18"/>
                <w:highlight w:val="lightGray"/>
              </w:rPr>
              <w:t>3</w:t>
            </w:r>
          </w:p>
        </w:tc>
        <w:tc>
          <w:tcPr>
            <w:tcW w:w="1442" w:type="dxa"/>
            <w:shd w:val="clear" w:color="auto" w:fill="auto"/>
          </w:tcPr>
          <w:p w14:paraId="12683C85" w14:textId="77777777" w:rsidR="00485812" w:rsidRPr="00485812" w:rsidRDefault="00485812" w:rsidP="00485812">
            <w:pPr>
              <w:keepNext/>
              <w:keepLines/>
              <w:spacing w:after="0"/>
              <w:jc w:val="center"/>
              <w:rPr>
                <w:rFonts w:ascii="Arial" w:eastAsia="Calibri" w:hAnsi="Arial"/>
                <w:sz w:val="18"/>
                <w:highlight w:val="lightGray"/>
              </w:rPr>
            </w:pPr>
            <w:r w:rsidRPr="00485812">
              <w:rPr>
                <w:rFonts w:ascii="Arial" w:hAnsi="Arial"/>
                <w:b/>
                <w:sz w:val="18"/>
                <w:highlight w:val="lightGray"/>
              </w:rPr>
              <w:t>4</w:t>
            </w:r>
          </w:p>
        </w:tc>
      </w:tr>
      <w:tr w:rsidR="00485812" w:rsidRPr="00485812" w14:paraId="17C17877" w14:textId="77777777" w:rsidTr="00BF66F5">
        <w:trPr>
          <w:jc w:val="center"/>
        </w:trPr>
        <w:tc>
          <w:tcPr>
            <w:tcW w:w="1441" w:type="dxa"/>
            <w:shd w:val="clear" w:color="auto" w:fill="auto"/>
            <w:vAlign w:val="bottom"/>
          </w:tcPr>
          <w:p w14:paraId="7C33DDB7"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Minimum, dBi</w:t>
            </w:r>
          </w:p>
        </w:tc>
        <w:tc>
          <w:tcPr>
            <w:tcW w:w="1442" w:type="dxa"/>
          </w:tcPr>
          <w:p w14:paraId="6CCDA160" w14:textId="77777777" w:rsidR="00485812" w:rsidRPr="00485812" w:rsidRDefault="00485812" w:rsidP="00485812">
            <w:pPr>
              <w:spacing w:after="0"/>
              <w:jc w:val="center"/>
              <w:rPr>
                <w:rFonts w:ascii="Arial" w:hAnsi="Arial"/>
                <w:sz w:val="18"/>
                <w:szCs w:val="22"/>
                <w:highlight w:val="lightGray"/>
                <w:lang w:eastAsia="ko-KR"/>
              </w:rPr>
            </w:pPr>
            <w:r w:rsidRPr="00485812">
              <w:rPr>
                <w:rFonts w:ascii="Arial" w:eastAsia="Calibri" w:hAnsi="Arial"/>
                <w:sz w:val="18"/>
                <w:szCs w:val="22"/>
                <w:highlight w:val="lightGray"/>
              </w:rPr>
              <w:t>FFS</w:t>
            </w:r>
          </w:p>
        </w:tc>
        <w:tc>
          <w:tcPr>
            <w:tcW w:w="1442" w:type="dxa"/>
            <w:shd w:val="clear" w:color="auto" w:fill="auto"/>
            <w:vAlign w:val="bottom"/>
          </w:tcPr>
          <w:p w14:paraId="27B4CF4C"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FFS</w:t>
            </w:r>
          </w:p>
        </w:tc>
        <w:tc>
          <w:tcPr>
            <w:tcW w:w="1441" w:type="dxa"/>
            <w:shd w:val="clear" w:color="auto" w:fill="auto"/>
            <w:vAlign w:val="bottom"/>
          </w:tcPr>
          <w:p w14:paraId="5E814DFB" w14:textId="77777777" w:rsidR="00485812" w:rsidRPr="00485812" w:rsidRDefault="00485812" w:rsidP="00485812">
            <w:pPr>
              <w:spacing w:after="0"/>
              <w:jc w:val="center"/>
              <w:rPr>
                <w:rFonts w:ascii="Arial" w:eastAsia="Calibri" w:hAnsi="Arial"/>
                <w:sz w:val="18"/>
                <w:szCs w:val="22"/>
                <w:highlight w:val="yellow"/>
              </w:rPr>
            </w:pPr>
            <w:r w:rsidRPr="00485812">
              <w:rPr>
                <w:rFonts w:ascii="Arial" w:eastAsia="Calibri" w:hAnsi="Arial"/>
                <w:sz w:val="18"/>
                <w:szCs w:val="22"/>
                <w:highlight w:val="yellow"/>
              </w:rPr>
              <w:t>-10</w:t>
            </w:r>
          </w:p>
        </w:tc>
        <w:tc>
          <w:tcPr>
            <w:tcW w:w="1442" w:type="dxa"/>
            <w:shd w:val="clear" w:color="auto" w:fill="auto"/>
            <w:vAlign w:val="bottom"/>
          </w:tcPr>
          <w:p w14:paraId="219978F1"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FFS</w:t>
            </w:r>
          </w:p>
        </w:tc>
      </w:tr>
      <w:tr w:rsidR="00485812" w:rsidRPr="00485812" w14:paraId="59234231" w14:textId="77777777" w:rsidTr="00BF66F5">
        <w:trPr>
          <w:jc w:val="center"/>
        </w:trPr>
        <w:tc>
          <w:tcPr>
            <w:tcW w:w="1441" w:type="dxa"/>
            <w:shd w:val="clear" w:color="auto" w:fill="auto"/>
            <w:vAlign w:val="bottom"/>
          </w:tcPr>
          <w:p w14:paraId="74372892"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Maximum, dBi</w:t>
            </w:r>
          </w:p>
        </w:tc>
        <w:tc>
          <w:tcPr>
            <w:tcW w:w="1442" w:type="dxa"/>
          </w:tcPr>
          <w:p w14:paraId="031C63DA" w14:textId="77777777" w:rsidR="00485812" w:rsidRPr="00485812" w:rsidRDefault="00485812" w:rsidP="00485812">
            <w:pPr>
              <w:spacing w:after="0"/>
              <w:jc w:val="center"/>
              <w:rPr>
                <w:rFonts w:ascii="Arial" w:hAnsi="Arial"/>
                <w:sz w:val="18"/>
                <w:szCs w:val="22"/>
                <w:highlight w:val="lightGray"/>
                <w:lang w:eastAsia="ko-KR"/>
              </w:rPr>
            </w:pPr>
            <w:r w:rsidRPr="00485812">
              <w:rPr>
                <w:rFonts w:ascii="Arial" w:eastAsia="Calibri" w:hAnsi="Arial"/>
                <w:sz w:val="18"/>
                <w:szCs w:val="22"/>
                <w:highlight w:val="lightGray"/>
              </w:rPr>
              <w:t>FFS</w:t>
            </w:r>
          </w:p>
        </w:tc>
        <w:tc>
          <w:tcPr>
            <w:tcW w:w="1442" w:type="dxa"/>
            <w:shd w:val="clear" w:color="auto" w:fill="auto"/>
            <w:vAlign w:val="bottom"/>
          </w:tcPr>
          <w:p w14:paraId="732F4A94" w14:textId="77777777" w:rsidR="00485812" w:rsidRPr="00485812" w:rsidRDefault="00485812" w:rsidP="00485812">
            <w:pPr>
              <w:spacing w:after="0"/>
              <w:jc w:val="center"/>
              <w:rPr>
                <w:rFonts w:ascii="Arial" w:hAnsi="Arial"/>
                <w:sz w:val="18"/>
                <w:szCs w:val="22"/>
                <w:highlight w:val="lightGray"/>
                <w:lang w:eastAsia="ko-KR"/>
              </w:rPr>
            </w:pPr>
            <w:r w:rsidRPr="00485812">
              <w:rPr>
                <w:rFonts w:ascii="Arial" w:eastAsia="Calibri" w:hAnsi="Arial"/>
                <w:sz w:val="18"/>
                <w:szCs w:val="22"/>
                <w:highlight w:val="lightGray"/>
              </w:rPr>
              <w:t>FFS</w:t>
            </w:r>
          </w:p>
        </w:tc>
        <w:tc>
          <w:tcPr>
            <w:tcW w:w="1441" w:type="dxa"/>
            <w:shd w:val="clear" w:color="auto" w:fill="auto"/>
            <w:vAlign w:val="bottom"/>
          </w:tcPr>
          <w:p w14:paraId="784D0C4C" w14:textId="77777777" w:rsidR="00485812" w:rsidRPr="00485812" w:rsidRDefault="00485812" w:rsidP="00485812">
            <w:pPr>
              <w:spacing w:after="0"/>
              <w:jc w:val="center"/>
              <w:rPr>
                <w:rFonts w:ascii="Arial" w:eastAsia="Calibri" w:hAnsi="Arial"/>
                <w:sz w:val="18"/>
                <w:szCs w:val="22"/>
                <w:highlight w:val="yellow"/>
              </w:rPr>
            </w:pPr>
            <w:r w:rsidRPr="00485812">
              <w:rPr>
                <w:rFonts w:ascii="Arial" w:eastAsia="Calibri" w:hAnsi="Arial"/>
                <w:sz w:val="18"/>
                <w:szCs w:val="22"/>
                <w:highlight w:val="yellow"/>
              </w:rPr>
              <w:t>+20</w:t>
            </w:r>
          </w:p>
        </w:tc>
        <w:tc>
          <w:tcPr>
            <w:tcW w:w="1442" w:type="dxa"/>
            <w:shd w:val="clear" w:color="auto" w:fill="auto"/>
            <w:vAlign w:val="bottom"/>
          </w:tcPr>
          <w:p w14:paraId="3EDDAC2E"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FFS</w:t>
            </w:r>
          </w:p>
        </w:tc>
      </w:tr>
    </w:tbl>
    <w:p w14:paraId="38AF37B4" w14:textId="77777777" w:rsidR="00485812" w:rsidRPr="00485812" w:rsidRDefault="00485812" w:rsidP="00485812">
      <w:pPr>
        <w:rPr>
          <w:highlight w:val="lightGray"/>
          <w:lang w:eastAsia="ja-JP"/>
        </w:rPr>
      </w:pPr>
    </w:p>
    <w:p w14:paraId="34F8CF6E" w14:textId="77777777" w:rsidR="00485812" w:rsidRPr="00485812" w:rsidRDefault="00485812" w:rsidP="00485812">
      <w:pPr>
        <w:rPr>
          <w:rFonts w:eastAsia="Malgun Gothic"/>
          <w:lang w:val="en-US"/>
        </w:rPr>
      </w:pPr>
      <w:r w:rsidRPr="00485812">
        <w:rPr>
          <w:rFonts w:eastAsia="Malgun Gothic"/>
          <w:highlight w:val="lightGray"/>
          <w:lang w:val="en-US"/>
        </w:rPr>
        <w:t xml:space="preserve">Gain range in spherical coverage directions may be lower than in Rx beam peak direction, according to the difference between the </w:t>
      </w:r>
      <w:r w:rsidRPr="00485812">
        <w:rPr>
          <w:noProof/>
          <w:highlight w:val="lightGray"/>
          <w:lang w:eastAsia="ja-JP"/>
        </w:rPr>
        <w:t>EIS spherical coverage</w:t>
      </w:r>
      <w:r w:rsidRPr="00485812">
        <w:rPr>
          <w:highlight w:val="lightGray"/>
          <w:lang w:eastAsia="ja-JP"/>
        </w:rPr>
        <w:t xml:space="preserve"> value specified in TS 38.101-2 </w:t>
      </w:r>
      <w:r w:rsidRPr="00485812">
        <w:rPr>
          <w:highlight w:val="lightGray"/>
        </w:rPr>
        <w:t xml:space="preserve">[19] clause 7.3.4 and the Reference sensitivity level </w:t>
      </w:r>
      <w:r w:rsidRPr="00485812">
        <w:rPr>
          <w:highlight w:val="lightGray"/>
          <w:lang w:eastAsia="ja-JP"/>
        </w:rPr>
        <w:t xml:space="preserve">specified in TS 38.101-2 </w:t>
      </w:r>
      <w:r w:rsidRPr="00485812">
        <w:rPr>
          <w:highlight w:val="lightGray"/>
        </w:rPr>
        <w:t>[19] clause 7.3.2</w:t>
      </w:r>
      <w:r w:rsidRPr="00485812">
        <w:rPr>
          <w:rFonts w:eastAsia="Malgun Gothic"/>
          <w:highlight w:val="lightGray"/>
          <w:lang w:val="en-US"/>
        </w:rPr>
        <w:t>.</w:t>
      </w:r>
    </w:p>
    <w:p w14:paraId="483A7D09" w14:textId="4BDE3707" w:rsidR="00485812" w:rsidRPr="00485812" w:rsidRDefault="00E11639" w:rsidP="00485812">
      <w:pPr>
        <w:jc w:val="both"/>
        <w:rPr>
          <w:rFonts w:ascii="Arial" w:hAnsi="Arial" w:cs="Arial"/>
        </w:rPr>
      </w:pPr>
      <w:r>
        <w:rPr>
          <w:rFonts w:ascii="Arial" w:hAnsi="Arial" w:cs="Arial"/>
        </w:rPr>
        <w:t>T</w:t>
      </w:r>
      <w:r w:rsidR="00485812" w:rsidRPr="00485812">
        <w:rPr>
          <w:rFonts w:ascii="Arial" w:hAnsi="Arial" w:cs="Arial"/>
        </w:rPr>
        <w:t xml:space="preserve">he UE gain variation can be expressed as (maximum UE gain - minimum UE gain)/2 according to 38.903 </w:t>
      </w:r>
      <w:r>
        <w:rPr>
          <w:rFonts w:ascii="Arial" w:hAnsi="Arial" w:cs="Arial"/>
        </w:rPr>
        <w:t>A</w:t>
      </w:r>
      <w:r w:rsidR="00485812" w:rsidRPr="00485812">
        <w:rPr>
          <w:rFonts w:ascii="Arial" w:hAnsi="Arial" w:cs="Arial"/>
        </w:rPr>
        <w:t>nnex A</w:t>
      </w:r>
      <w:r>
        <w:rPr>
          <w:rFonts w:ascii="Arial" w:hAnsi="Arial" w:cs="Arial"/>
        </w:rPr>
        <w:t>.</w:t>
      </w:r>
      <w:r w:rsidR="00485812" w:rsidRPr="00485812">
        <w:rPr>
          <w:rFonts w:ascii="Arial" w:hAnsi="Arial" w:cs="Arial"/>
        </w:rPr>
        <w:t xml:space="preserve"> For UE PC3, it's 15dB.</w:t>
      </w:r>
    </w:p>
    <w:p w14:paraId="4E14E62A" w14:textId="36686C33" w:rsidR="00485812" w:rsidRPr="00485812" w:rsidRDefault="00E11639" w:rsidP="00485812">
      <w:pPr>
        <w:jc w:val="both"/>
        <w:rPr>
          <w:rFonts w:ascii="Arial" w:hAnsi="Arial" w:cs="Arial"/>
        </w:rPr>
      </w:pPr>
      <w:r>
        <w:rPr>
          <w:rFonts w:ascii="Arial" w:hAnsi="Arial" w:cs="Arial"/>
        </w:rPr>
        <w:t>The</w:t>
      </w:r>
      <w:r w:rsidR="00485812" w:rsidRPr="00485812">
        <w:rPr>
          <w:rFonts w:ascii="Arial" w:hAnsi="Arial" w:cs="Arial"/>
        </w:rPr>
        <w:t xml:space="preserve"> s</w:t>
      </w:r>
      <w:r w:rsidR="00485812" w:rsidRPr="00485812">
        <w:rPr>
          <w:rFonts w:ascii="Arial" w:hAnsi="Arial"/>
        </w:rPr>
        <w:t xml:space="preserve">pherical coverage gain variation </w:t>
      </w:r>
      <w:r w:rsidR="00485812" w:rsidRPr="00485812">
        <w:rPr>
          <w:rFonts w:ascii="Arial" w:hAnsi="Arial" w:cs="Arial"/>
        </w:rPr>
        <w:t xml:space="preserve">is expressed as (UE REFSENS - UE Spherical coverage)/2 according to 38.903 </w:t>
      </w:r>
      <w:r>
        <w:rPr>
          <w:rFonts w:ascii="Arial" w:hAnsi="Arial" w:cs="Arial"/>
        </w:rPr>
        <w:t>A</w:t>
      </w:r>
      <w:r w:rsidR="00485812" w:rsidRPr="00485812">
        <w:rPr>
          <w:rFonts w:ascii="Arial" w:hAnsi="Arial" w:cs="Arial"/>
        </w:rPr>
        <w:t>nnex A. where UE REFSENS is specifed in 38.101-2 Table 7.3.2.3-1. For UE PC3 with 100MHz CBW, s</w:t>
      </w:r>
      <w:r w:rsidR="00485812" w:rsidRPr="00485812">
        <w:rPr>
          <w:rFonts w:ascii="Arial" w:hAnsi="Arial"/>
        </w:rPr>
        <w:t xml:space="preserve">pherical coverage gain variation is 6.4dB. </w:t>
      </w:r>
      <w:r w:rsidR="00485812">
        <w:rPr>
          <w:rFonts w:ascii="Arial" w:hAnsi="Arial"/>
        </w:rPr>
        <w:t xml:space="preserve">In this test case </w:t>
      </w:r>
      <w:r w:rsidR="00485812">
        <w:rPr>
          <w:rFonts w:ascii="Arial" w:hAnsi="Arial" w:hint="eastAsia"/>
          <w:lang w:eastAsia="zh-CN"/>
        </w:rPr>
        <w:t>Rx</w:t>
      </w:r>
      <w:r w:rsidR="00485812">
        <w:rPr>
          <w:rFonts w:ascii="Arial" w:hAnsi="Arial"/>
        </w:rPr>
        <w:t xml:space="preserve"> peak AoA is selected so </w:t>
      </w:r>
      <w:r w:rsidR="00485812" w:rsidRPr="00485812">
        <w:rPr>
          <w:rFonts w:ascii="Arial" w:hAnsi="Arial" w:cs="Arial"/>
        </w:rPr>
        <w:t>s</w:t>
      </w:r>
      <w:r w:rsidR="00485812" w:rsidRPr="00485812">
        <w:rPr>
          <w:rFonts w:ascii="Arial" w:hAnsi="Arial"/>
        </w:rPr>
        <w:t>pherical coverage gain variation</w:t>
      </w:r>
      <w:r w:rsidR="00485812">
        <w:rPr>
          <w:rFonts w:ascii="Arial" w:hAnsi="Arial"/>
        </w:rPr>
        <w:t xml:space="preserve"> doesn’t need to be considered as specified in 38.903 Annex A. </w:t>
      </w:r>
      <w:r w:rsidR="00485812">
        <w:rPr>
          <w:rFonts w:ascii="Arial" w:hAnsi="Arial" w:hint="eastAsia"/>
          <w:lang w:eastAsia="zh-CN"/>
        </w:rPr>
        <w:t>Th</w:t>
      </w:r>
      <w:r w:rsidR="007E5572">
        <w:rPr>
          <w:rFonts w:ascii="Arial" w:hAnsi="Arial"/>
          <w:lang w:eastAsia="zh-CN"/>
        </w:rPr>
        <w:t xml:space="preserve">is value has been </w:t>
      </w:r>
      <w:r w:rsidR="00485812">
        <w:rPr>
          <w:rFonts w:ascii="Arial" w:hAnsi="Arial"/>
        </w:rPr>
        <w:t>greyed out in spreadsheet for better readability.</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Es/Noc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45018976" w:rsidR="006E1976" w:rsidRPr="004D6C3C" w:rsidRDefault="006E1976" w:rsidP="00EE0968">
      <w:pPr>
        <w:jc w:val="both"/>
        <w:rPr>
          <w:rFonts w:ascii="Arial" w:hAnsi="Arial"/>
        </w:rPr>
      </w:pPr>
      <w:r w:rsidRPr="004D6C3C">
        <w:rPr>
          <w:rFonts w:ascii="Arial" w:hAnsi="Arial"/>
        </w:rPr>
        <w:t>For the test system uncertainties</w:t>
      </w:r>
      <w:r w:rsidR="007E5572">
        <w:rPr>
          <w:rFonts w:ascii="Arial" w:hAnsi="Arial"/>
        </w:rPr>
        <w:t>,</w:t>
      </w:r>
      <w:r w:rsidRPr="004D6C3C">
        <w:rPr>
          <w:rFonts w:ascii="Arial" w:hAnsi="Arial"/>
        </w:rPr>
        <w:t xml:space="preserve">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2F34F504" w14:textId="33355221" w:rsidR="001D7AB0" w:rsidRDefault="001D7AB0" w:rsidP="00467DF4">
      <w:pPr>
        <w:jc w:val="both"/>
        <w:rPr>
          <w:rFonts w:ascii="Arial" w:hAnsi="Arial"/>
        </w:rPr>
      </w:pPr>
      <w:r>
        <w:rPr>
          <w:rFonts w:ascii="Arial" w:hAnsi="Arial"/>
        </w:rPr>
        <w:t>When taking all measurement uncertainties into consideration, and as depicted in Figure 3-1 and Figure 3-2, for subtest 1 and 2 correspondingly, the following analysis applies:</w:t>
      </w:r>
    </w:p>
    <w:p w14:paraId="56EAE4FB" w14:textId="0EA713EB" w:rsidR="001D7AB0" w:rsidRDefault="001D7AB0" w:rsidP="001D7AB0">
      <w:pPr>
        <w:jc w:val="both"/>
        <w:rPr>
          <w:rFonts w:ascii="Arial" w:hAnsi="Arial"/>
        </w:rPr>
      </w:pPr>
      <w:r>
        <w:rPr>
          <w:rFonts w:ascii="Arial" w:hAnsi="Arial"/>
        </w:rPr>
        <w:t>Subtest 1:</w:t>
      </w:r>
    </w:p>
    <w:p w14:paraId="0C5F5D75" w14:textId="77777777" w:rsidR="001D7AB0" w:rsidRDefault="001D7AB0" w:rsidP="001D7AB0">
      <w:pPr>
        <w:jc w:val="both"/>
        <w:rPr>
          <w:rFonts w:ascii="Arial" w:hAnsi="Arial"/>
        </w:rPr>
      </w:pPr>
      <w:r>
        <w:rPr>
          <w:rFonts w:ascii="Arial" w:hAnsi="Arial"/>
        </w:rPr>
        <w:t>Following inequality can be derived:</w:t>
      </w:r>
    </w:p>
    <w:p w14:paraId="4191170A" w14:textId="022B35F3" w:rsidR="001D7AB0" w:rsidRDefault="00000000" w:rsidP="001D7AB0">
      <m:oMathPara>
        <m:oMath>
          <m:d>
            <m:dPr>
              <m:begChr m:val="|"/>
              <m:endChr m:val="|"/>
              <m:ctrlPr>
                <w:rPr>
                  <w:rFonts w:ascii="Cambria Math" w:hAnsi="Cambria Math"/>
                  <w:i/>
                </w:rPr>
              </m:ctrlPr>
            </m:dPr>
            <m:e>
              <m:d>
                <m:dPr>
                  <m:ctrlPr>
                    <w:rPr>
                      <w:rFonts w:ascii="Cambria Math" w:hAnsi="Cambria Math"/>
                      <w:i/>
                    </w:rPr>
                  </m:ctrlPr>
                </m:dPr>
                <m:e>
                  <m:r>
                    <w:rPr>
                      <w:rFonts w:ascii="Cambria Math" w:hAnsi="Cambria Math"/>
                    </w:rPr>
                    <m:t>RSRP</m:t>
                  </m:r>
                  <m:d>
                    <m:dPr>
                      <m:ctrlPr>
                        <w:rPr>
                          <w:rFonts w:ascii="Cambria Math" w:hAnsi="Cambria Math"/>
                          <w:i/>
                        </w:rPr>
                      </m:ctrlPr>
                    </m:dPr>
                    <m:e>
                      <m:r>
                        <w:rPr>
                          <w:rFonts w:ascii="Cambria Math" w:hAnsi="Cambria Math"/>
                        </w:rPr>
                        <m:t>T4</m:t>
                      </m:r>
                    </m:e>
                  </m:d>
                  <m:r>
                    <w:rPr>
                      <w:rFonts w:ascii="Cambria Math" w:hAnsi="Cambria Math"/>
                    </w:rPr>
                    <m:t>-MU</m:t>
                  </m:r>
                </m:e>
              </m:d>
              <m:r>
                <w:rPr>
                  <w:rFonts w:ascii="Cambria Math" w:hAnsi="Cambria Math"/>
                </w:rPr>
                <m:t>-(RSRP</m:t>
              </m:r>
              <m:d>
                <m:dPr>
                  <m:ctrlPr>
                    <w:rPr>
                      <w:rFonts w:ascii="Cambria Math" w:hAnsi="Cambria Math"/>
                      <w:i/>
                    </w:rPr>
                  </m:ctrlPr>
                </m:dPr>
                <m:e>
                  <m:r>
                    <w:rPr>
                      <w:rFonts w:ascii="Cambria Math" w:hAnsi="Cambria Math"/>
                    </w:rPr>
                    <m:t>T2</m:t>
                  </m:r>
                </m:e>
              </m:d>
              <m:r>
                <w:rPr>
                  <w:rFonts w:ascii="Cambria Math" w:hAnsi="Cambria Math"/>
                </w:rPr>
                <m:t>+MU)</m:t>
              </m:r>
            </m:e>
          </m:d>
          <m:r>
            <w:rPr>
              <w:rFonts w:ascii="Cambria Math" w:hAnsi="Cambria Math"/>
            </w:rPr>
            <m:t>≤Threshold</m:t>
          </m:r>
        </m:oMath>
      </m:oMathPara>
    </w:p>
    <w:p w14:paraId="762DA3AF" w14:textId="77777777" w:rsidR="001D7AB0" w:rsidRDefault="001D7AB0" w:rsidP="001D7AB0">
      <w:pPr>
        <w:jc w:val="both"/>
        <w:rPr>
          <w:rFonts w:ascii="Arial" w:hAnsi="Arial"/>
        </w:rPr>
      </w:pPr>
      <w:r>
        <w:rPr>
          <w:rFonts w:ascii="Arial" w:hAnsi="Arial"/>
        </w:rPr>
        <w:t>Which can be reduced to:</w:t>
      </w:r>
    </w:p>
    <w:p w14:paraId="4FED7499" w14:textId="1ED880B4" w:rsidR="001D7AB0" w:rsidRDefault="00000000" w:rsidP="001D7AB0">
      <m:oMathPara>
        <m:oMath>
          <m:d>
            <m:dPr>
              <m:begChr m:val="|"/>
              <m:endChr m:val="|"/>
              <m:ctrlPr>
                <w:rPr>
                  <w:rFonts w:ascii="Cambria Math" w:hAnsi="Cambria Math"/>
                  <w:i/>
                </w:rPr>
              </m:ctrlPr>
            </m:dPr>
            <m:e>
              <m:r>
                <w:rPr>
                  <w:rFonts w:ascii="Cambria Math" w:hAnsi="Cambria Math"/>
                </w:rPr>
                <m:t>RSRP</m:t>
              </m:r>
              <m:d>
                <m:dPr>
                  <m:ctrlPr>
                    <w:rPr>
                      <w:rFonts w:ascii="Cambria Math" w:hAnsi="Cambria Math"/>
                      <w:i/>
                    </w:rPr>
                  </m:ctrlPr>
                </m:dPr>
                <m:e>
                  <m:r>
                    <w:rPr>
                      <w:rFonts w:ascii="Cambria Math" w:hAnsi="Cambria Math"/>
                    </w:rPr>
                    <m:t>T4</m:t>
                  </m:r>
                </m:e>
              </m:d>
              <m:r>
                <w:rPr>
                  <w:rFonts w:ascii="Cambria Math" w:hAnsi="Cambria Math"/>
                </w:rPr>
                <m:t>-RSRP</m:t>
              </m:r>
              <m:d>
                <m:dPr>
                  <m:ctrlPr>
                    <w:rPr>
                      <w:rFonts w:ascii="Cambria Math" w:hAnsi="Cambria Math"/>
                      <w:i/>
                    </w:rPr>
                  </m:ctrlPr>
                </m:dPr>
                <m:e>
                  <m:r>
                    <w:rPr>
                      <w:rFonts w:ascii="Cambria Math" w:hAnsi="Cambria Math"/>
                    </w:rPr>
                    <m:t>T2</m:t>
                  </m:r>
                </m:e>
              </m:d>
              <m:r>
                <w:rPr>
                  <w:rFonts w:ascii="Cambria Math" w:hAnsi="Cambria Math"/>
                </w:rPr>
                <m:t>-2*MU</m:t>
              </m:r>
            </m:e>
          </m:d>
          <m:r>
            <w:rPr>
              <w:rFonts w:ascii="Cambria Math" w:hAnsi="Cambria Math"/>
            </w:rPr>
            <m:t>≤Threshold</m:t>
          </m:r>
        </m:oMath>
      </m:oMathPara>
    </w:p>
    <w:p w14:paraId="639EED84" w14:textId="77777777" w:rsidR="001D7AB0" w:rsidRDefault="001D7AB0" w:rsidP="001D7AB0">
      <w:pPr>
        <w:jc w:val="both"/>
        <w:rPr>
          <w:rFonts w:ascii="Arial" w:hAnsi="Arial"/>
        </w:rPr>
      </w:pPr>
      <w:r>
        <w:rPr>
          <w:rFonts w:ascii="Arial" w:hAnsi="Arial"/>
        </w:rPr>
        <w:t>With numerical values:</w:t>
      </w:r>
    </w:p>
    <w:p w14:paraId="630ADC49" w14:textId="18BAEDC2" w:rsidR="001D7AB0" w:rsidRDefault="00000000" w:rsidP="001D7AB0">
      <m:oMathPara>
        <m:oMath>
          <m:d>
            <m:dPr>
              <m:begChr m:val="|"/>
              <m:endChr m:val="|"/>
              <m:ctrlPr>
                <w:rPr>
                  <w:rFonts w:ascii="Cambria Math" w:hAnsi="Cambria Math"/>
                  <w:i/>
                </w:rPr>
              </m:ctrlPr>
            </m:dPr>
            <m:e>
              <m:r>
                <w:rPr>
                  <w:rFonts w:ascii="Cambria Math" w:hAnsi="Cambria Math"/>
                </w:rPr>
                <m:t>-81-(-81)-2*6.92</m:t>
              </m:r>
            </m:e>
          </m:d>
          <m:r>
            <w:rPr>
              <w:rFonts w:ascii="Cambria Math" w:hAnsi="Cambria Math"/>
            </w:rPr>
            <m:t>≤14dB</m:t>
          </m:r>
        </m:oMath>
      </m:oMathPara>
    </w:p>
    <w:p w14:paraId="32B1B59C" w14:textId="33EF93F5" w:rsidR="001D7AB0" w:rsidRDefault="001D7AB0" w:rsidP="001D7AB0">
      <m:oMathPara>
        <m:oMath>
          <m:r>
            <w:rPr>
              <w:rFonts w:ascii="Cambria Math" w:hAnsi="Cambria Math"/>
            </w:rPr>
            <m:t>13.84dB≤14dB</m:t>
          </m:r>
        </m:oMath>
      </m:oMathPara>
    </w:p>
    <w:p w14:paraId="6690FA63" w14:textId="77777777" w:rsidR="001D7AB0" w:rsidRDefault="001D7AB0" w:rsidP="001D7AB0">
      <w:pPr>
        <w:jc w:val="both"/>
        <w:rPr>
          <w:rFonts w:ascii="Arial" w:hAnsi="Arial"/>
        </w:rPr>
      </w:pPr>
      <w:r>
        <w:rPr>
          <w:rFonts w:ascii="Arial" w:hAnsi="Arial"/>
        </w:rPr>
        <w:t>Therefore the inequality can be satisfied with the nominal values and no additional offsets are required.</w:t>
      </w:r>
    </w:p>
    <w:p w14:paraId="30F45254" w14:textId="77777777" w:rsidR="001D7AB0" w:rsidRDefault="001D7AB0" w:rsidP="00467DF4">
      <w:pPr>
        <w:jc w:val="both"/>
        <w:rPr>
          <w:rFonts w:ascii="Arial" w:hAnsi="Arial"/>
        </w:rPr>
      </w:pPr>
    </w:p>
    <w:p w14:paraId="0F26B62D" w14:textId="5AC7C6A9" w:rsidR="001D7AB0" w:rsidRDefault="001D7AB0" w:rsidP="00467DF4">
      <w:pPr>
        <w:jc w:val="both"/>
        <w:rPr>
          <w:rFonts w:ascii="Arial" w:hAnsi="Arial"/>
        </w:rPr>
      </w:pPr>
      <w:r>
        <w:rPr>
          <w:rFonts w:ascii="Arial" w:hAnsi="Arial"/>
        </w:rPr>
        <w:t>Subtest 2:</w:t>
      </w:r>
    </w:p>
    <w:p w14:paraId="4EF4AF91" w14:textId="5F873717" w:rsidR="001D7AB0" w:rsidRDefault="001D7AB0" w:rsidP="00467DF4">
      <w:pPr>
        <w:jc w:val="both"/>
        <w:rPr>
          <w:rFonts w:ascii="Arial" w:hAnsi="Arial"/>
        </w:rPr>
      </w:pPr>
      <w:r>
        <w:rPr>
          <w:rFonts w:ascii="Arial" w:hAnsi="Arial"/>
        </w:rPr>
        <w:t>Following inequality can be derived:</w:t>
      </w:r>
    </w:p>
    <w:p w14:paraId="18AB52AB" w14:textId="77777777" w:rsidR="001D7AB0" w:rsidRDefault="00000000" w:rsidP="001D7AB0">
      <m:oMathPara>
        <m:oMath>
          <m:d>
            <m:dPr>
              <m:begChr m:val="|"/>
              <m:endChr m:val="|"/>
              <m:ctrlPr>
                <w:rPr>
                  <w:rFonts w:ascii="Cambria Math" w:hAnsi="Cambria Math"/>
                  <w:i/>
                </w:rPr>
              </m:ctrlPr>
            </m:dPr>
            <m:e>
              <m:d>
                <m:dPr>
                  <m:ctrlPr>
                    <w:rPr>
                      <w:rFonts w:ascii="Cambria Math" w:hAnsi="Cambria Math"/>
                      <w:i/>
                    </w:rPr>
                  </m:ctrlPr>
                </m:dPr>
                <m:e>
                  <m:r>
                    <w:rPr>
                      <w:rFonts w:ascii="Cambria Math" w:hAnsi="Cambria Math"/>
                    </w:rPr>
                    <m:t>RSRP</m:t>
                  </m:r>
                  <m:d>
                    <m:dPr>
                      <m:ctrlPr>
                        <w:rPr>
                          <w:rFonts w:ascii="Cambria Math" w:hAnsi="Cambria Math"/>
                          <w:i/>
                        </w:rPr>
                      </m:ctrlPr>
                    </m:dPr>
                    <m:e>
                      <m:r>
                        <w:rPr>
                          <w:rFonts w:ascii="Cambria Math" w:hAnsi="Cambria Math"/>
                        </w:rPr>
                        <m:t>T6</m:t>
                      </m:r>
                    </m:e>
                  </m:d>
                  <m:r>
                    <w:rPr>
                      <w:rFonts w:ascii="Cambria Math" w:hAnsi="Cambria Math"/>
                    </w:rPr>
                    <m:t>+MU</m:t>
                  </m:r>
                </m:e>
              </m:d>
              <m:r>
                <w:rPr>
                  <w:rFonts w:ascii="Cambria Math" w:hAnsi="Cambria Math"/>
                </w:rPr>
                <m:t>-(RSRP</m:t>
              </m:r>
              <m:d>
                <m:dPr>
                  <m:ctrlPr>
                    <w:rPr>
                      <w:rFonts w:ascii="Cambria Math" w:hAnsi="Cambria Math"/>
                      <w:i/>
                    </w:rPr>
                  </m:ctrlPr>
                </m:dPr>
                <m:e>
                  <m:r>
                    <w:rPr>
                      <w:rFonts w:ascii="Cambria Math" w:hAnsi="Cambria Math"/>
                    </w:rPr>
                    <m:t>T5</m:t>
                  </m:r>
                </m:e>
              </m:d>
              <m:r>
                <w:rPr>
                  <w:rFonts w:ascii="Cambria Math" w:hAnsi="Cambria Math"/>
                </w:rPr>
                <m:t>-MU)</m:t>
              </m:r>
            </m:e>
          </m:d>
          <m:r>
            <w:rPr>
              <w:rFonts w:ascii="Cambria Math" w:hAnsi="Cambria Math"/>
            </w:rPr>
            <m:t>≥Threshold</m:t>
          </m:r>
        </m:oMath>
      </m:oMathPara>
    </w:p>
    <w:p w14:paraId="5BBC6FDB" w14:textId="6E49A2D8" w:rsidR="001D7AB0" w:rsidRDefault="001D7AB0" w:rsidP="00467DF4">
      <w:pPr>
        <w:jc w:val="both"/>
        <w:rPr>
          <w:rFonts w:ascii="Arial" w:hAnsi="Arial"/>
        </w:rPr>
      </w:pPr>
      <w:r>
        <w:rPr>
          <w:rFonts w:ascii="Arial" w:hAnsi="Arial"/>
        </w:rPr>
        <w:t>Which can be reduced to:</w:t>
      </w:r>
    </w:p>
    <w:p w14:paraId="3083102A" w14:textId="15E796DE" w:rsidR="001D7AB0" w:rsidRDefault="00000000" w:rsidP="001D7AB0">
      <m:oMathPara>
        <m:oMath>
          <m:d>
            <m:dPr>
              <m:begChr m:val="|"/>
              <m:endChr m:val="|"/>
              <m:ctrlPr>
                <w:rPr>
                  <w:rFonts w:ascii="Cambria Math" w:hAnsi="Cambria Math"/>
                  <w:i/>
                </w:rPr>
              </m:ctrlPr>
            </m:dPr>
            <m:e>
              <m:r>
                <w:rPr>
                  <w:rFonts w:ascii="Cambria Math" w:hAnsi="Cambria Math"/>
                </w:rPr>
                <m:t>RSRP</m:t>
              </m:r>
              <m:d>
                <m:dPr>
                  <m:ctrlPr>
                    <w:rPr>
                      <w:rFonts w:ascii="Cambria Math" w:hAnsi="Cambria Math"/>
                      <w:i/>
                    </w:rPr>
                  </m:ctrlPr>
                </m:dPr>
                <m:e>
                  <m:r>
                    <w:rPr>
                      <w:rFonts w:ascii="Cambria Math" w:hAnsi="Cambria Math"/>
                    </w:rPr>
                    <m:t>T6</m:t>
                  </m:r>
                </m:e>
              </m:d>
              <m:r>
                <w:rPr>
                  <w:rFonts w:ascii="Cambria Math" w:hAnsi="Cambria Math"/>
                </w:rPr>
                <m:t>-RSRP</m:t>
              </m:r>
              <m:d>
                <m:dPr>
                  <m:ctrlPr>
                    <w:rPr>
                      <w:rFonts w:ascii="Cambria Math" w:hAnsi="Cambria Math"/>
                      <w:i/>
                    </w:rPr>
                  </m:ctrlPr>
                </m:dPr>
                <m:e>
                  <m:r>
                    <w:rPr>
                      <w:rFonts w:ascii="Cambria Math" w:hAnsi="Cambria Math"/>
                    </w:rPr>
                    <m:t>T5</m:t>
                  </m:r>
                </m:e>
              </m:d>
              <m:r>
                <w:rPr>
                  <w:rFonts w:ascii="Cambria Math" w:hAnsi="Cambria Math"/>
                </w:rPr>
                <m:t>-2*MU</m:t>
              </m:r>
            </m:e>
          </m:d>
          <m:r>
            <w:rPr>
              <w:rFonts w:ascii="Cambria Math" w:hAnsi="Cambria Math"/>
            </w:rPr>
            <m:t>≥Threshold</m:t>
          </m:r>
        </m:oMath>
      </m:oMathPara>
    </w:p>
    <w:p w14:paraId="6633270F" w14:textId="7C0CAD2D" w:rsidR="001D7AB0" w:rsidRDefault="001D7AB0" w:rsidP="00467DF4">
      <w:pPr>
        <w:jc w:val="both"/>
        <w:rPr>
          <w:rFonts w:ascii="Arial" w:hAnsi="Arial"/>
        </w:rPr>
      </w:pPr>
      <w:r>
        <w:rPr>
          <w:rFonts w:ascii="Arial" w:hAnsi="Arial"/>
        </w:rPr>
        <w:t>With numerical values:</w:t>
      </w:r>
    </w:p>
    <w:p w14:paraId="7DF8BBB3" w14:textId="137D8449" w:rsidR="001D7AB0" w:rsidRDefault="00000000" w:rsidP="001D7AB0">
      <m:oMathPara>
        <m:oMath>
          <m:d>
            <m:dPr>
              <m:begChr m:val="|"/>
              <m:endChr m:val="|"/>
              <m:ctrlPr>
                <w:rPr>
                  <w:rFonts w:ascii="Cambria Math" w:hAnsi="Cambria Math"/>
                  <w:i/>
                </w:rPr>
              </m:ctrlPr>
            </m:dPr>
            <m:e>
              <m:r>
                <w:rPr>
                  <w:rFonts w:ascii="Cambria Math" w:hAnsi="Cambria Math"/>
                </w:rPr>
                <m:t>-79.75-(-97.75)-2*6.92</m:t>
              </m:r>
            </m:e>
          </m:d>
          <m:r>
            <w:rPr>
              <w:rFonts w:ascii="Cambria Math" w:hAnsi="Cambria Math"/>
            </w:rPr>
            <m:t>≥4dB</m:t>
          </m:r>
        </m:oMath>
      </m:oMathPara>
    </w:p>
    <w:p w14:paraId="56B54F0A" w14:textId="4EB2A3E5" w:rsidR="001D7AB0" w:rsidRDefault="001D7AB0" w:rsidP="001D7AB0">
      <m:oMathPara>
        <m:oMath>
          <m:r>
            <w:rPr>
              <w:rFonts w:ascii="Cambria Math" w:hAnsi="Cambria Math"/>
            </w:rPr>
            <m:t>4.16dB≥4dB</m:t>
          </m:r>
        </m:oMath>
      </m:oMathPara>
    </w:p>
    <w:p w14:paraId="7BE1B47B" w14:textId="50863228" w:rsidR="001D7AB0" w:rsidRDefault="001D7AB0" w:rsidP="00467DF4">
      <w:pPr>
        <w:jc w:val="both"/>
        <w:rPr>
          <w:rFonts w:ascii="Arial" w:hAnsi="Arial"/>
        </w:rPr>
      </w:pPr>
      <w:r>
        <w:rPr>
          <w:rFonts w:ascii="Arial" w:hAnsi="Arial"/>
        </w:rPr>
        <w:t>Therefore the inequality can be satisfied with the nominal values and no additional offsets are required.</w:t>
      </w:r>
    </w:p>
    <w:p w14:paraId="3835138D" w14:textId="1BFC0ABF" w:rsidR="00467DF4" w:rsidRDefault="00467DF4" w:rsidP="00467DF4">
      <w:pPr>
        <w:jc w:val="both"/>
        <w:rPr>
          <w:rFonts w:ascii="Arial" w:hAnsi="Arial"/>
        </w:rPr>
      </w:pPr>
      <w:r>
        <w:rPr>
          <w:rFonts w:ascii="Arial" w:hAnsi="Arial"/>
        </w:rPr>
        <w:t>As verified in section g) of the analysis spreadsheet, with the parameters supplied in 38.133 there is no need to add any additional offset to meet the requirements, when considering the test uncertainties and measurement accuracies described in the previous sections.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4B33A0BA" w:rsidR="006E1976" w:rsidRDefault="00467DF4" w:rsidP="00467DF4">
      <w:pPr>
        <w:jc w:val="both"/>
        <w:rPr>
          <w:rFonts w:ascii="Arial" w:hAnsi="Arial"/>
        </w:rPr>
      </w:pPr>
      <w:r>
        <w:rPr>
          <w:rFonts w:ascii="Arial" w:hAnsi="Arial"/>
        </w:rPr>
        <w:t>As stated in section</w:t>
      </w:r>
      <w:r w:rsidR="006E1976" w:rsidRPr="00556626">
        <w:rPr>
          <w:rFonts w:ascii="Arial" w:hAnsi="Arial"/>
        </w:rPr>
        <w:t xml:space="preserve"> e), the set of parameters in a) and b) is reproduced</w:t>
      </w:r>
      <w:r w:rsidR="006E1976">
        <w:rPr>
          <w:rFonts w:ascii="Arial" w:hAnsi="Arial"/>
        </w:rPr>
        <w:t xml:space="preserve"> in section f) of the accompanying spreadsheet</w:t>
      </w:r>
      <w:r w:rsidR="006E1976" w:rsidRPr="00556626">
        <w:rPr>
          <w:rFonts w:ascii="Arial" w:hAnsi="Arial"/>
        </w:rPr>
        <w:t xml:space="preserve">, </w:t>
      </w:r>
      <w:r>
        <w:rPr>
          <w:rFonts w:ascii="Arial" w:hAnsi="Arial"/>
        </w:rPr>
        <w:t>and no offsets are required to meet the requirements, when considering the test uncertainties and measurement accuracies described in the previous sections. This has been empirically verified in section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6EA20FCF" w:rsidR="006E1976" w:rsidRDefault="006E1976" w:rsidP="006E1976">
      <w:pPr>
        <w:jc w:val="both"/>
        <w:rPr>
          <w:rFonts w:ascii="Arial" w:hAnsi="Arial"/>
        </w:rPr>
      </w:pPr>
      <w:r w:rsidRPr="004D6C3C">
        <w:rPr>
          <w:rFonts w:ascii="Arial" w:hAnsi="Arial"/>
        </w:rPr>
        <w:t xml:space="preserve">It can be seen that </w:t>
      </w:r>
      <w:r w:rsidR="00467DF4">
        <w:rPr>
          <w:rFonts w:ascii="Arial" w:hAnsi="Arial"/>
        </w:rPr>
        <w:t xml:space="preserve">even when considering </w:t>
      </w:r>
      <w:r w:rsidRPr="004D6C3C">
        <w:rPr>
          <w:rFonts w:ascii="Arial" w:hAnsi="Arial"/>
        </w:rPr>
        <w:t>the uncertainty values, all the requirements are met</w:t>
      </w:r>
      <w:r w:rsidR="00467DF4">
        <w:rPr>
          <w:rFonts w:ascii="Arial" w:hAnsi="Arial"/>
        </w:rPr>
        <w:t>:</w:t>
      </w:r>
    </w:p>
    <w:p w14:paraId="3F081BCD" w14:textId="4DC3C006" w:rsidR="00467DF4" w:rsidRDefault="00467DF4" w:rsidP="00467DF4">
      <w:pPr>
        <w:pStyle w:val="ListParagraph"/>
        <w:numPr>
          <w:ilvl w:val="0"/>
          <w:numId w:val="13"/>
        </w:numPr>
        <w:jc w:val="both"/>
        <w:rPr>
          <w:rFonts w:ascii="Arial" w:hAnsi="Arial"/>
        </w:rPr>
      </w:pPr>
      <w:r>
        <w:rPr>
          <w:rFonts w:ascii="Arial" w:hAnsi="Arial"/>
        </w:rPr>
        <w:t xml:space="preserve">SSB#0 Es/Iot minimum </w:t>
      </w:r>
      <w:r>
        <w:rPr>
          <w:rFonts w:ascii="Arial" w:hAnsi="Arial" w:cs="Arial"/>
        </w:rPr>
        <w:t>≥</w:t>
      </w:r>
      <w:r>
        <w:rPr>
          <w:rFonts w:ascii="Arial" w:hAnsi="Arial"/>
        </w:rPr>
        <w:t xml:space="preserve"> -3dB</w:t>
      </w:r>
    </w:p>
    <w:p w14:paraId="2ADDD7B8" w14:textId="2D40BF53" w:rsidR="00467DF4" w:rsidRDefault="00467DF4" w:rsidP="00467DF4">
      <w:pPr>
        <w:pStyle w:val="ListParagraph"/>
        <w:numPr>
          <w:ilvl w:val="0"/>
          <w:numId w:val="13"/>
        </w:numPr>
        <w:jc w:val="both"/>
        <w:rPr>
          <w:rFonts w:ascii="Arial" w:hAnsi="Arial"/>
        </w:rPr>
      </w:pPr>
      <w:r>
        <w:rPr>
          <w:rFonts w:ascii="Arial" w:hAnsi="Arial"/>
        </w:rPr>
        <w:t xml:space="preserve">SSB#0 SSB_RP minimum </w:t>
      </w:r>
      <w:r>
        <w:rPr>
          <w:rFonts w:ascii="Arial" w:hAnsi="Arial" w:cs="Arial"/>
        </w:rPr>
        <w:t>≥</w:t>
      </w:r>
      <w:r>
        <w:rPr>
          <w:rFonts w:ascii="Arial" w:hAnsi="Arial"/>
        </w:rPr>
        <w:t xml:space="preserve"> -10</w:t>
      </w:r>
      <w:r w:rsidR="00003664">
        <w:rPr>
          <w:rFonts w:ascii="Arial" w:hAnsi="Arial"/>
        </w:rPr>
        <w:t>5</w:t>
      </w:r>
      <w:r>
        <w:rPr>
          <w:rFonts w:ascii="Arial" w:hAnsi="Arial"/>
        </w:rPr>
        <w:t>.5dBm/SCS</w:t>
      </w:r>
    </w:p>
    <w:p w14:paraId="5E7C9917" w14:textId="3BC18A21" w:rsidR="00467DF4" w:rsidRDefault="00467DF4" w:rsidP="00467DF4">
      <w:pPr>
        <w:pStyle w:val="ListParagraph"/>
        <w:numPr>
          <w:ilvl w:val="0"/>
          <w:numId w:val="13"/>
        </w:numPr>
        <w:jc w:val="both"/>
        <w:rPr>
          <w:rFonts w:ascii="Arial" w:hAnsi="Arial"/>
        </w:rPr>
      </w:pPr>
      <w:r>
        <w:rPr>
          <w:rFonts w:ascii="Arial" w:hAnsi="Arial"/>
        </w:rPr>
        <w:t xml:space="preserve">-50dBm/CBW </w:t>
      </w:r>
      <w:r>
        <w:rPr>
          <w:rFonts w:ascii="Arial" w:hAnsi="Arial" w:cs="Arial"/>
        </w:rPr>
        <w:t>≥</w:t>
      </w:r>
      <w:r>
        <w:rPr>
          <w:rFonts w:ascii="Arial" w:hAnsi="Arial"/>
        </w:rPr>
        <w:t xml:space="preserve"> Io of q0 minimum </w:t>
      </w:r>
      <w:r>
        <w:rPr>
          <w:rFonts w:ascii="Arial" w:hAnsi="Arial" w:cs="Arial"/>
        </w:rPr>
        <w:t>≥</w:t>
      </w:r>
      <w:r>
        <w:rPr>
          <w:rFonts w:ascii="Arial" w:hAnsi="Arial"/>
        </w:rPr>
        <w:t xml:space="preserve"> -</w:t>
      </w:r>
      <w:r w:rsidR="00003664">
        <w:rPr>
          <w:rFonts w:ascii="Arial" w:hAnsi="Arial"/>
        </w:rPr>
        <w:t>8</w:t>
      </w:r>
      <w:r w:rsidR="001D7AB0">
        <w:rPr>
          <w:rFonts w:ascii="Arial" w:hAnsi="Arial"/>
        </w:rPr>
        <w:t>1.70</w:t>
      </w:r>
      <w:r>
        <w:rPr>
          <w:rFonts w:ascii="Arial" w:hAnsi="Arial"/>
        </w:rPr>
        <w:t>dBm/CBW = -1</w:t>
      </w:r>
      <w:r w:rsidR="00003664">
        <w:rPr>
          <w:rFonts w:ascii="Arial" w:hAnsi="Arial"/>
        </w:rPr>
        <w:t>05.5</w:t>
      </w:r>
      <w:r>
        <w:rPr>
          <w:rFonts w:ascii="Arial" w:hAnsi="Arial"/>
        </w:rPr>
        <w:t>dBm/SCS</w:t>
      </w:r>
    </w:p>
    <w:p w14:paraId="799F7771" w14:textId="46FE08EC" w:rsidR="00467DF4" w:rsidRDefault="00467DF4" w:rsidP="00467DF4">
      <w:pPr>
        <w:pStyle w:val="ListParagraph"/>
        <w:numPr>
          <w:ilvl w:val="0"/>
          <w:numId w:val="13"/>
        </w:numPr>
        <w:jc w:val="both"/>
        <w:rPr>
          <w:rFonts w:ascii="Arial" w:hAnsi="Arial"/>
        </w:rPr>
      </w:pPr>
      <w:r>
        <w:rPr>
          <w:rFonts w:ascii="Arial" w:hAnsi="Arial"/>
        </w:rPr>
        <w:t xml:space="preserve">UE measured SSB#0 SS-RSRP minimum </w:t>
      </w:r>
      <w:r>
        <w:rPr>
          <w:rFonts w:ascii="Arial" w:hAnsi="Arial" w:cs="Arial"/>
        </w:rPr>
        <w:t>≥</w:t>
      </w:r>
      <w:r>
        <w:rPr>
          <w:rFonts w:ascii="Arial" w:hAnsi="Arial"/>
        </w:rPr>
        <w:t xml:space="preserve"> -11</w:t>
      </w:r>
      <w:r w:rsidR="001D7AB0">
        <w:rPr>
          <w:rFonts w:ascii="Arial" w:hAnsi="Arial"/>
        </w:rPr>
        <w:t>3</w:t>
      </w:r>
      <w:r>
        <w:rPr>
          <w:rFonts w:ascii="Arial" w:hAnsi="Arial"/>
        </w:rPr>
        <w:t xml:space="preserve">dBm = </w:t>
      </w:r>
      <w:r w:rsidRPr="00467DF4">
        <w:rPr>
          <w:rFonts w:ascii="Arial" w:hAnsi="Arial"/>
        </w:rPr>
        <w:t>cg-SDT-RSRP-ThresholdSSB</w:t>
      </w:r>
    </w:p>
    <w:p w14:paraId="39E3BD70" w14:textId="3FB27480" w:rsidR="00467DF4" w:rsidRDefault="00467DF4" w:rsidP="00467DF4">
      <w:pPr>
        <w:pStyle w:val="ListParagraph"/>
        <w:numPr>
          <w:ilvl w:val="0"/>
          <w:numId w:val="13"/>
        </w:numPr>
        <w:jc w:val="both"/>
        <w:rPr>
          <w:rFonts w:ascii="Arial" w:hAnsi="Arial"/>
        </w:rPr>
      </w:pPr>
      <w:r>
        <w:rPr>
          <w:rFonts w:ascii="Arial" w:hAnsi="Arial"/>
        </w:rPr>
        <w:t xml:space="preserve">UE measured |RSRP(T4) – RSRP(T2)| maximum </w:t>
      </w:r>
      <w:r w:rsidR="00F96498">
        <w:rPr>
          <w:rFonts w:ascii="Arial" w:hAnsi="Arial"/>
        </w:rPr>
        <w:t>&lt;</w:t>
      </w:r>
      <w:r>
        <w:rPr>
          <w:rFonts w:ascii="Arial" w:hAnsi="Arial"/>
        </w:rPr>
        <w:t xml:space="preserve"> </w:t>
      </w:r>
      <w:r w:rsidR="001D7AB0">
        <w:rPr>
          <w:rFonts w:ascii="Arial" w:hAnsi="Arial"/>
        </w:rPr>
        <w:t>14</w:t>
      </w:r>
      <w:r>
        <w:rPr>
          <w:rFonts w:ascii="Arial" w:hAnsi="Arial"/>
        </w:rPr>
        <w:t xml:space="preserve">dB = </w:t>
      </w:r>
      <w:r w:rsidRPr="00467DF4">
        <w:rPr>
          <w:rFonts w:ascii="Arial" w:hAnsi="Arial"/>
        </w:rPr>
        <w:t>cg-SDT-RSRP-ChangeThreshold</w:t>
      </w:r>
    </w:p>
    <w:p w14:paraId="6238BD29" w14:textId="2EA656E0" w:rsidR="00467DF4" w:rsidRPr="00D33D96" w:rsidRDefault="00467DF4" w:rsidP="00D33D96">
      <w:pPr>
        <w:pStyle w:val="ListParagraph"/>
        <w:numPr>
          <w:ilvl w:val="0"/>
          <w:numId w:val="13"/>
        </w:numPr>
        <w:jc w:val="both"/>
        <w:rPr>
          <w:rFonts w:ascii="Arial" w:hAnsi="Arial"/>
        </w:rPr>
      </w:pPr>
      <w:r>
        <w:rPr>
          <w:rFonts w:ascii="Arial" w:hAnsi="Arial"/>
        </w:rPr>
        <w:t xml:space="preserve">UE measured |RSRP(T6) – RSRP(T5)| minimum </w:t>
      </w:r>
      <w:r w:rsidR="00F96498">
        <w:rPr>
          <w:rFonts w:ascii="Arial" w:hAnsi="Arial"/>
        </w:rPr>
        <w:t>&gt;</w:t>
      </w:r>
      <w:r>
        <w:rPr>
          <w:rFonts w:ascii="Arial" w:hAnsi="Arial"/>
        </w:rPr>
        <w:t xml:space="preserve"> </w:t>
      </w:r>
      <w:r w:rsidR="001D7AB0">
        <w:rPr>
          <w:rFonts w:ascii="Arial" w:hAnsi="Arial"/>
        </w:rPr>
        <w:t>4</w:t>
      </w:r>
      <w:r>
        <w:rPr>
          <w:rFonts w:ascii="Arial" w:hAnsi="Arial"/>
        </w:rPr>
        <w:t xml:space="preserve">dB = </w:t>
      </w:r>
      <w:r w:rsidRPr="00467DF4">
        <w:rPr>
          <w:rFonts w:ascii="Arial" w:hAnsi="Arial"/>
        </w:rPr>
        <w:t>cg-SDT-RSRP-ChangeThreshold</w:t>
      </w:r>
    </w:p>
    <w:p w14:paraId="106BD86D" w14:textId="5A456F2F"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00467DF4">
        <w:rPr>
          <w:b/>
          <w:noProof w:val="0"/>
          <w:lang w:eastAsia="zh-CN"/>
        </w:rPr>
        <w:t>similar</w:t>
      </w:r>
      <w:r w:rsidRPr="0067018F">
        <w:rPr>
          <w:b/>
          <w:noProof w:val="0"/>
          <w:lang w:eastAsia="zh-CN"/>
        </w:rPr>
        <w:t xml:space="preserve"> </w:t>
      </w:r>
      <w:r w:rsidRPr="0067018F">
        <w:rPr>
          <w:b/>
          <w:noProof w:val="0"/>
        </w:rPr>
        <w:t>test</w:t>
      </w:r>
      <w:r w:rsidRPr="0067018F">
        <w:rPr>
          <w:b/>
          <w:noProof w:val="0"/>
          <w:lang w:eastAsia="zh-CN"/>
        </w:rPr>
        <w:t xml:space="preserve"> case</w:t>
      </w:r>
      <w:r w:rsidR="00467DF4">
        <w:rPr>
          <w:b/>
          <w:noProof w:val="0"/>
          <w:lang w:eastAsia="zh-CN"/>
        </w:rPr>
        <w:t>s</w:t>
      </w:r>
    </w:p>
    <w:bookmarkEnd w:id="5"/>
    <w:p w14:paraId="68C9CD36" w14:textId="504D8167" w:rsidR="001E41F3" w:rsidRPr="002021CF" w:rsidRDefault="00485812" w:rsidP="00EA179C">
      <w:pPr>
        <w:jc w:val="both"/>
        <w:rPr>
          <w:rFonts w:ascii="Arial" w:hAnsi="Arial" w:cs="Arial"/>
        </w:rPr>
      </w:pPr>
      <w:r>
        <w:rPr>
          <w:rFonts w:ascii="Arial" w:hAnsi="Arial"/>
        </w:rPr>
        <w:t>There is also a</w:t>
      </w:r>
      <w:r w:rsidR="00467DF4">
        <w:rPr>
          <w:rFonts w:ascii="Arial" w:hAnsi="Arial"/>
        </w:rPr>
        <w:t>n equivalent RedCap</w:t>
      </w:r>
      <w:r>
        <w:rPr>
          <w:rFonts w:ascii="Arial" w:hAnsi="Arial"/>
        </w:rPr>
        <w:t xml:space="preserve"> FR2 SDT test case</w:t>
      </w:r>
      <w:r w:rsidR="00467DF4">
        <w:rPr>
          <w:rFonts w:ascii="Arial" w:hAnsi="Arial"/>
        </w:rPr>
        <w:t xml:space="preserve"> in 38.533,</w:t>
      </w:r>
      <w:r>
        <w:rPr>
          <w:rFonts w:ascii="Arial" w:hAnsi="Arial"/>
        </w:rPr>
        <w:t xml:space="preserve"> </w:t>
      </w:r>
      <w:r w:rsidR="00467DF4">
        <w:rPr>
          <w:rFonts w:ascii="Arial" w:hAnsi="Arial"/>
        </w:rPr>
        <w:t>1</w:t>
      </w:r>
      <w:r>
        <w:rPr>
          <w:rFonts w:ascii="Arial" w:hAnsi="Arial"/>
        </w:rPr>
        <w:t xml:space="preserve">7.2.1.1. </w:t>
      </w:r>
      <w:r w:rsidR="00467DF4">
        <w:rPr>
          <w:rFonts w:ascii="Arial" w:hAnsi="Arial"/>
        </w:rPr>
        <w:t>C</w:t>
      </w:r>
      <w:r>
        <w:rPr>
          <w:rFonts w:ascii="Arial" w:hAnsi="Arial"/>
        </w:rPr>
        <w:t>onsidering the test parameters</w:t>
      </w:r>
      <w:r w:rsidR="00467DF4">
        <w:rPr>
          <w:rFonts w:ascii="Arial" w:hAnsi="Arial"/>
        </w:rPr>
        <w:t>,</w:t>
      </w:r>
      <w:r>
        <w:rPr>
          <w:rFonts w:ascii="Arial" w:hAnsi="Arial"/>
        </w:rPr>
        <w:t xml:space="preserve"> power level</w:t>
      </w:r>
      <w:r w:rsidR="00467DF4">
        <w:rPr>
          <w:rFonts w:ascii="Arial" w:hAnsi="Arial"/>
        </w:rPr>
        <w:t>s, and test requirements</w:t>
      </w:r>
      <w:r>
        <w:rPr>
          <w:rFonts w:ascii="Arial" w:hAnsi="Arial"/>
        </w:rPr>
        <w:t xml:space="preserve"> in these two test cases are exactly the same, </w:t>
      </w:r>
      <w:r w:rsidR="00467DF4">
        <w:rPr>
          <w:rFonts w:ascii="Arial" w:hAnsi="Arial"/>
        </w:rPr>
        <w:t>t</w:t>
      </w:r>
      <w:r>
        <w:rPr>
          <w:rFonts w:ascii="Arial" w:hAnsi="Arial"/>
        </w:rPr>
        <w:t>he test tolerlance</w:t>
      </w:r>
      <w:r w:rsidR="00467DF4">
        <w:rPr>
          <w:rFonts w:ascii="Arial" w:hAnsi="Arial"/>
        </w:rPr>
        <w:t xml:space="preserve"> analysis presented </w:t>
      </w:r>
      <w:r>
        <w:rPr>
          <w:rFonts w:ascii="Arial" w:hAnsi="Arial"/>
        </w:rPr>
        <w:t>in this document for 7.2.1.1</w:t>
      </w:r>
      <w:r w:rsidR="00467DF4">
        <w:rPr>
          <w:rFonts w:ascii="Arial" w:hAnsi="Arial"/>
        </w:rPr>
        <w:t xml:space="preserve"> can also be extended to 1</w:t>
      </w:r>
      <w:r>
        <w:rPr>
          <w:rFonts w:ascii="Arial" w:hAnsi="Arial"/>
        </w:rPr>
        <w:t>7.2.1.1.</w:t>
      </w:r>
    </w:p>
    <w:sectPr w:rsidR="001E41F3" w:rsidRPr="002021CF"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C0D7C" w14:textId="77777777" w:rsidR="005828E8" w:rsidRDefault="005828E8">
      <w:r>
        <w:separator/>
      </w:r>
    </w:p>
  </w:endnote>
  <w:endnote w:type="continuationSeparator" w:id="0">
    <w:p w14:paraId="52463815" w14:textId="77777777" w:rsidR="005828E8" w:rsidRDefault="0058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5446A" w14:textId="77777777" w:rsidR="005828E8" w:rsidRDefault="005828E8">
      <w:r>
        <w:separator/>
      </w:r>
    </w:p>
  </w:footnote>
  <w:footnote w:type="continuationSeparator" w:id="0">
    <w:p w14:paraId="59A2EEA7" w14:textId="77777777" w:rsidR="005828E8" w:rsidRDefault="00582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9193E" w:rsidRDefault="00A919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62FA7"/>
    <w:multiLevelType w:val="hybridMultilevel"/>
    <w:tmpl w:val="B484BC20"/>
    <w:lvl w:ilvl="0" w:tplc="7B225518">
      <w:start w:val="5"/>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3A6B4A"/>
    <w:multiLevelType w:val="hybridMultilevel"/>
    <w:tmpl w:val="9C08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6357481">
    <w:abstractNumId w:val="0"/>
  </w:num>
  <w:num w:numId="2" w16cid:durableId="1890216095">
    <w:abstractNumId w:val="5"/>
  </w:num>
  <w:num w:numId="3" w16cid:durableId="266083518">
    <w:abstractNumId w:val="11"/>
  </w:num>
  <w:num w:numId="4" w16cid:durableId="64840081">
    <w:abstractNumId w:val="1"/>
  </w:num>
  <w:num w:numId="5" w16cid:durableId="1103912516">
    <w:abstractNumId w:val="8"/>
  </w:num>
  <w:num w:numId="6" w16cid:durableId="2021882579">
    <w:abstractNumId w:val="12"/>
  </w:num>
  <w:num w:numId="7" w16cid:durableId="1261066151">
    <w:abstractNumId w:val="7"/>
  </w:num>
  <w:num w:numId="8" w16cid:durableId="617182837">
    <w:abstractNumId w:val="2"/>
  </w:num>
  <w:num w:numId="9" w16cid:durableId="688918173">
    <w:abstractNumId w:val="6"/>
  </w:num>
  <w:num w:numId="10" w16cid:durableId="146437204">
    <w:abstractNumId w:val="9"/>
  </w:num>
  <w:num w:numId="11" w16cid:durableId="123475734">
    <w:abstractNumId w:val="10"/>
  </w:num>
  <w:num w:numId="12" w16cid:durableId="1008749515">
    <w:abstractNumId w:val="3"/>
  </w:num>
  <w:num w:numId="13" w16cid:durableId="19208630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0366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126"/>
    <w:rsid w:val="00181E5D"/>
    <w:rsid w:val="00192C46"/>
    <w:rsid w:val="001A08B3"/>
    <w:rsid w:val="001A0E88"/>
    <w:rsid w:val="001A6C84"/>
    <w:rsid w:val="001A7B60"/>
    <w:rsid w:val="001B52F0"/>
    <w:rsid w:val="001B616C"/>
    <w:rsid w:val="001B69D8"/>
    <w:rsid w:val="001B7A65"/>
    <w:rsid w:val="001C2C74"/>
    <w:rsid w:val="001C360C"/>
    <w:rsid w:val="001C75D6"/>
    <w:rsid w:val="001D1CCF"/>
    <w:rsid w:val="001D7AB0"/>
    <w:rsid w:val="001E0AB0"/>
    <w:rsid w:val="001E41F3"/>
    <w:rsid w:val="001F40F0"/>
    <w:rsid w:val="001F7E4F"/>
    <w:rsid w:val="002021CF"/>
    <w:rsid w:val="00240772"/>
    <w:rsid w:val="00251EA5"/>
    <w:rsid w:val="0026004D"/>
    <w:rsid w:val="002640DD"/>
    <w:rsid w:val="002738F7"/>
    <w:rsid w:val="00275D12"/>
    <w:rsid w:val="00284FEB"/>
    <w:rsid w:val="002860C4"/>
    <w:rsid w:val="00291EA3"/>
    <w:rsid w:val="002A6A19"/>
    <w:rsid w:val="002B5741"/>
    <w:rsid w:val="002E472E"/>
    <w:rsid w:val="002F2E3A"/>
    <w:rsid w:val="00305409"/>
    <w:rsid w:val="00310A5A"/>
    <w:rsid w:val="00310E5F"/>
    <w:rsid w:val="00327027"/>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E37B0"/>
    <w:rsid w:val="003E4956"/>
    <w:rsid w:val="003F0739"/>
    <w:rsid w:val="00410371"/>
    <w:rsid w:val="00413E4A"/>
    <w:rsid w:val="004242F1"/>
    <w:rsid w:val="00424C17"/>
    <w:rsid w:val="0043254D"/>
    <w:rsid w:val="00442ECF"/>
    <w:rsid w:val="004521AF"/>
    <w:rsid w:val="004570B1"/>
    <w:rsid w:val="00457F9F"/>
    <w:rsid w:val="00467DF4"/>
    <w:rsid w:val="004830B9"/>
    <w:rsid w:val="00485812"/>
    <w:rsid w:val="004A3DD5"/>
    <w:rsid w:val="004A5A07"/>
    <w:rsid w:val="004B75B7"/>
    <w:rsid w:val="004C6CB9"/>
    <w:rsid w:val="004D4A7A"/>
    <w:rsid w:val="0051580D"/>
    <w:rsid w:val="00523C22"/>
    <w:rsid w:val="00530D0A"/>
    <w:rsid w:val="005336D5"/>
    <w:rsid w:val="00547111"/>
    <w:rsid w:val="00574312"/>
    <w:rsid w:val="0057534C"/>
    <w:rsid w:val="005828E8"/>
    <w:rsid w:val="00590D27"/>
    <w:rsid w:val="0059195A"/>
    <w:rsid w:val="00591E3C"/>
    <w:rsid w:val="00592D74"/>
    <w:rsid w:val="00593730"/>
    <w:rsid w:val="005B13C4"/>
    <w:rsid w:val="005D3DDB"/>
    <w:rsid w:val="005D416C"/>
    <w:rsid w:val="005E2C44"/>
    <w:rsid w:val="005E30D5"/>
    <w:rsid w:val="005E662E"/>
    <w:rsid w:val="005F32E3"/>
    <w:rsid w:val="0060371A"/>
    <w:rsid w:val="00621188"/>
    <w:rsid w:val="006257ED"/>
    <w:rsid w:val="00657F37"/>
    <w:rsid w:val="00665C47"/>
    <w:rsid w:val="006760C2"/>
    <w:rsid w:val="00692570"/>
    <w:rsid w:val="00695808"/>
    <w:rsid w:val="006B46FB"/>
    <w:rsid w:val="006B77DA"/>
    <w:rsid w:val="006E1976"/>
    <w:rsid w:val="006E21FB"/>
    <w:rsid w:val="006E53F6"/>
    <w:rsid w:val="00701BDD"/>
    <w:rsid w:val="00702246"/>
    <w:rsid w:val="00715274"/>
    <w:rsid w:val="00715F31"/>
    <w:rsid w:val="007206CF"/>
    <w:rsid w:val="007300C3"/>
    <w:rsid w:val="007352A3"/>
    <w:rsid w:val="007440F6"/>
    <w:rsid w:val="00747BEF"/>
    <w:rsid w:val="00775A9D"/>
    <w:rsid w:val="007771B1"/>
    <w:rsid w:val="00792342"/>
    <w:rsid w:val="007930C4"/>
    <w:rsid w:val="007977A8"/>
    <w:rsid w:val="007A00EE"/>
    <w:rsid w:val="007A29E5"/>
    <w:rsid w:val="007B0B24"/>
    <w:rsid w:val="007B3883"/>
    <w:rsid w:val="007B512A"/>
    <w:rsid w:val="007B6941"/>
    <w:rsid w:val="007C2097"/>
    <w:rsid w:val="007C6688"/>
    <w:rsid w:val="007C7FD1"/>
    <w:rsid w:val="007D5187"/>
    <w:rsid w:val="007D6A07"/>
    <w:rsid w:val="007E405B"/>
    <w:rsid w:val="007E5572"/>
    <w:rsid w:val="007F6A37"/>
    <w:rsid w:val="007F7259"/>
    <w:rsid w:val="008040A8"/>
    <w:rsid w:val="00807681"/>
    <w:rsid w:val="00813EAC"/>
    <w:rsid w:val="008279FA"/>
    <w:rsid w:val="00853AE1"/>
    <w:rsid w:val="008626E7"/>
    <w:rsid w:val="00870EE7"/>
    <w:rsid w:val="00874C9C"/>
    <w:rsid w:val="00877F14"/>
    <w:rsid w:val="0088431A"/>
    <w:rsid w:val="008863B9"/>
    <w:rsid w:val="008954D9"/>
    <w:rsid w:val="008A45A6"/>
    <w:rsid w:val="008A5906"/>
    <w:rsid w:val="008A5F44"/>
    <w:rsid w:val="008A653E"/>
    <w:rsid w:val="008B3C5D"/>
    <w:rsid w:val="008C29D4"/>
    <w:rsid w:val="008E280F"/>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07162"/>
    <w:rsid w:val="00A10A65"/>
    <w:rsid w:val="00A10C61"/>
    <w:rsid w:val="00A1743A"/>
    <w:rsid w:val="00A23D82"/>
    <w:rsid w:val="00A246B6"/>
    <w:rsid w:val="00A31789"/>
    <w:rsid w:val="00A34BD6"/>
    <w:rsid w:val="00A363DB"/>
    <w:rsid w:val="00A47E70"/>
    <w:rsid w:val="00A50CF0"/>
    <w:rsid w:val="00A55095"/>
    <w:rsid w:val="00A7671C"/>
    <w:rsid w:val="00A85A22"/>
    <w:rsid w:val="00A9193E"/>
    <w:rsid w:val="00AA2CBC"/>
    <w:rsid w:val="00AB480B"/>
    <w:rsid w:val="00AC3726"/>
    <w:rsid w:val="00AC5820"/>
    <w:rsid w:val="00AD1CD8"/>
    <w:rsid w:val="00AD7E0D"/>
    <w:rsid w:val="00AE1055"/>
    <w:rsid w:val="00AF3B44"/>
    <w:rsid w:val="00AF63BA"/>
    <w:rsid w:val="00AF7F75"/>
    <w:rsid w:val="00B04685"/>
    <w:rsid w:val="00B05CCC"/>
    <w:rsid w:val="00B23087"/>
    <w:rsid w:val="00B258BB"/>
    <w:rsid w:val="00B331F4"/>
    <w:rsid w:val="00B35BAD"/>
    <w:rsid w:val="00B363DA"/>
    <w:rsid w:val="00B37E96"/>
    <w:rsid w:val="00B50210"/>
    <w:rsid w:val="00B5374B"/>
    <w:rsid w:val="00B55637"/>
    <w:rsid w:val="00B56CD8"/>
    <w:rsid w:val="00B61E33"/>
    <w:rsid w:val="00B67B97"/>
    <w:rsid w:val="00B749EB"/>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25DA"/>
    <w:rsid w:val="00C66BA2"/>
    <w:rsid w:val="00C71C8C"/>
    <w:rsid w:val="00C76C81"/>
    <w:rsid w:val="00C908FE"/>
    <w:rsid w:val="00C9103F"/>
    <w:rsid w:val="00C95985"/>
    <w:rsid w:val="00C9646A"/>
    <w:rsid w:val="00CB1015"/>
    <w:rsid w:val="00CC5026"/>
    <w:rsid w:val="00CC68D0"/>
    <w:rsid w:val="00CD6D4B"/>
    <w:rsid w:val="00CE159F"/>
    <w:rsid w:val="00CF6101"/>
    <w:rsid w:val="00D02E69"/>
    <w:rsid w:val="00D03F9A"/>
    <w:rsid w:val="00D06D51"/>
    <w:rsid w:val="00D17C71"/>
    <w:rsid w:val="00D17E49"/>
    <w:rsid w:val="00D23E8B"/>
    <w:rsid w:val="00D24991"/>
    <w:rsid w:val="00D256D8"/>
    <w:rsid w:val="00D31171"/>
    <w:rsid w:val="00D33D96"/>
    <w:rsid w:val="00D34DF3"/>
    <w:rsid w:val="00D35EBC"/>
    <w:rsid w:val="00D50255"/>
    <w:rsid w:val="00D551EC"/>
    <w:rsid w:val="00D66454"/>
    <w:rsid w:val="00D66520"/>
    <w:rsid w:val="00D9546B"/>
    <w:rsid w:val="00DE34CF"/>
    <w:rsid w:val="00DE6EB7"/>
    <w:rsid w:val="00DF1EF1"/>
    <w:rsid w:val="00DF5CF8"/>
    <w:rsid w:val="00E11639"/>
    <w:rsid w:val="00E13F3D"/>
    <w:rsid w:val="00E3060B"/>
    <w:rsid w:val="00E34898"/>
    <w:rsid w:val="00E4531F"/>
    <w:rsid w:val="00E45D45"/>
    <w:rsid w:val="00E671A3"/>
    <w:rsid w:val="00E7092E"/>
    <w:rsid w:val="00E72F83"/>
    <w:rsid w:val="00E77DC7"/>
    <w:rsid w:val="00E93233"/>
    <w:rsid w:val="00E936BE"/>
    <w:rsid w:val="00E954E6"/>
    <w:rsid w:val="00EA179C"/>
    <w:rsid w:val="00EB09B7"/>
    <w:rsid w:val="00EB43B0"/>
    <w:rsid w:val="00EC171C"/>
    <w:rsid w:val="00ED34A7"/>
    <w:rsid w:val="00EE0968"/>
    <w:rsid w:val="00EE2069"/>
    <w:rsid w:val="00EE7D7C"/>
    <w:rsid w:val="00F07CE0"/>
    <w:rsid w:val="00F12C53"/>
    <w:rsid w:val="00F17AE0"/>
    <w:rsid w:val="00F22447"/>
    <w:rsid w:val="00F24941"/>
    <w:rsid w:val="00F25D98"/>
    <w:rsid w:val="00F300FB"/>
    <w:rsid w:val="00F57BE6"/>
    <w:rsid w:val="00F87AF9"/>
    <w:rsid w:val="00F96498"/>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fontstyle01">
    <w:name w:val="fontstyle01"/>
    <w:qFormat/>
    <w:rsid w:val="001C360C"/>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8B3C5D"/>
    <w:rPr>
      <w:rFonts w:ascii="Times New Roman" w:hAnsi="Times New Roman"/>
      <w:lang w:val="en-GB" w:eastAsia="en-US"/>
    </w:rPr>
  </w:style>
  <w:style w:type="paragraph" w:styleId="Revision">
    <w:name w:val="Revision"/>
    <w:hidden/>
    <w:uiPriority w:val="99"/>
    <w:semiHidden/>
    <w:rsid w:val="00A36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0E16C-CE4F-4CA3-BB2B-7271DC3CB9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315</TotalTime>
  <Pages>13</Pages>
  <Words>3669</Words>
  <Characters>20916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2024-07-18T02:27:00Z</dcterms:created>
  <dcterms:modified xsi:type="dcterms:W3CDTF">2024-08-10T02:14:00Z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(3)CILJ1Hz3wqOwylP8pF8HB1Af/IP2soyLrgyMYETEDQ/wKOWRyNkXVUKXciybv4mPKg/ePMfr
1kHoKFdMLEsXyllhhlw/c1Vu7Prq7R/+yQC1YHqdvDhkrIp2gyENiZjzfzzS/9YGtMn+6nMG
DAPDVCoRNM6Q22OIKchRqNkk5FoWekrsgQ2zW0ft3gMZFwgjo1RrEqhwDYrq8eTVycgUm4X4
MdqwdTy+ygeD2R7SA8</vt:lpwstr>
  </property>
  <property fmtid="{D5CDD505-2E9C-101B-9397-08002B2CF9AE}" pid="22" name="_2015_ms_pID_7253431">
    <vt:lpwstr>m7+tSeV98SANI0A2LBFohUYWG4Y4EHo1mQCpwDaDq6YuO34ejaEwAe
sPiB/zlEnaZv30iM2p7zNzsjCzWH0OgYF07BPwPqCiLJB3o9umLnadvo6Mkhx5JHd1jZhMeF
p4JBOsb7Nzn4PeWu7JVyoxJPBB/pykbR7lydNTzjPdIKc+zCVOQD32LJPukYMahetBpxnxlD
xFgknRAD9cZVyj3jQrNtlwiVG9A4ZtEp/mjn</vt:lpwstr>
  </property>
  <property fmtid="{D5CDD505-2E9C-101B-9397-08002B2CF9AE}" pid="23" name="_2015_ms_pID_7253432">
    <vt:lpwstr>DQ==</vt:lpwstr>
  </property>
</Properties>
</file>